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FB5E" w14:textId="77777777" w:rsidR="00895B5D" w:rsidRDefault="00145D7A" w:rsidP="00145D7A">
      <w:pPr>
        <w:jc w:val="center"/>
      </w:pPr>
      <w:r>
        <w:t>SECTION 08</w:t>
      </w:r>
      <w:r w:rsidR="00C93D38">
        <w:t xml:space="preserve"> </w:t>
      </w:r>
      <w:r>
        <w:t>5</w:t>
      </w:r>
      <w:r w:rsidR="00C93D38">
        <w:t>3 13</w:t>
      </w:r>
    </w:p>
    <w:p w14:paraId="51692415" w14:textId="77777777" w:rsidR="00145D7A" w:rsidRDefault="00145D7A" w:rsidP="00145D7A">
      <w:pPr>
        <w:jc w:val="center"/>
      </w:pPr>
      <w:r>
        <w:t>SANFORD HILLS VINYL WINDOWS</w:t>
      </w:r>
    </w:p>
    <w:p w14:paraId="499A18CA" w14:textId="2B54B75F" w:rsidR="00145D7A" w:rsidRDefault="00D47065" w:rsidP="00145D7A">
      <w:pPr>
        <w:jc w:val="center"/>
      </w:pPr>
      <w:r>
        <w:rPr>
          <w:noProof/>
        </w:rPr>
        <w:drawing>
          <wp:inline distT="0" distB="0" distL="0" distR="0" wp14:anchorId="6C0B90E6" wp14:editId="12C2BC25">
            <wp:extent cx="4311186" cy="10759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4409" cy="1096724"/>
                    </a:xfrm>
                    <a:prstGeom prst="rect">
                      <a:avLst/>
                    </a:prstGeom>
                  </pic:spPr>
                </pic:pic>
              </a:graphicData>
            </a:graphic>
          </wp:inline>
        </w:drawing>
      </w:r>
    </w:p>
    <w:p w14:paraId="37B5CB16" w14:textId="77777777" w:rsidR="00145D7A" w:rsidRDefault="00145D7A" w:rsidP="00145D7A"/>
    <w:p w14:paraId="543CCC54" w14:textId="77777777" w:rsidR="00145D7A" w:rsidRPr="00C93D38" w:rsidRDefault="00145D7A" w:rsidP="00C93D38">
      <w:pPr>
        <w:pStyle w:val="Heading1"/>
      </w:pPr>
      <w:r w:rsidRPr="00C93D38">
        <w:t>PART 1: GENERAL</w:t>
      </w:r>
    </w:p>
    <w:p w14:paraId="3B779B57" w14:textId="77777777" w:rsidR="00145D7A" w:rsidRPr="00C93D38" w:rsidRDefault="00145D7A" w:rsidP="00145D7A">
      <w:pPr>
        <w:pStyle w:val="ListParagraph"/>
        <w:numPr>
          <w:ilvl w:val="1"/>
          <w:numId w:val="1"/>
        </w:numPr>
        <w:rPr>
          <w:b/>
        </w:rPr>
      </w:pPr>
      <w:r w:rsidRPr="00C93D38">
        <w:rPr>
          <w:b/>
        </w:rPr>
        <w:t>– SECTION INCLUDES</w:t>
      </w:r>
    </w:p>
    <w:p w14:paraId="768F36DD" w14:textId="77777777" w:rsidR="00145D7A" w:rsidRDefault="00145D7A" w:rsidP="00145D7A">
      <w:pPr>
        <w:pStyle w:val="ListParagraph"/>
        <w:ind w:left="360"/>
      </w:pPr>
    </w:p>
    <w:p w14:paraId="6F38A974" w14:textId="77777777" w:rsidR="00145D7A" w:rsidRDefault="00145D7A" w:rsidP="00145D7A">
      <w:pPr>
        <w:pStyle w:val="ListParagraph"/>
        <w:numPr>
          <w:ilvl w:val="2"/>
          <w:numId w:val="1"/>
        </w:numPr>
      </w:pPr>
      <w:r>
        <w:t xml:space="preserve">Vinyl New Construction </w:t>
      </w:r>
      <w:r w:rsidR="001D61DC">
        <w:t>Casement</w:t>
      </w:r>
      <w:r>
        <w:t xml:space="preserve"> Windows complete with hardware, glazing, weatherstrip, insect screen, grilles between the glass (GBG), Simulated Divided Lites (SDL) and jamb extensions.</w:t>
      </w:r>
    </w:p>
    <w:p w14:paraId="6BC9BA01" w14:textId="77777777" w:rsidR="00D24C41" w:rsidRDefault="00D24C41" w:rsidP="00D24C41"/>
    <w:p w14:paraId="34F1A3BD" w14:textId="77777777" w:rsidR="00145D7A" w:rsidRPr="00C93D38" w:rsidRDefault="00145D7A" w:rsidP="00145D7A">
      <w:pPr>
        <w:pStyle w:val="ListParagraph"/>
        <w:numPr>
          <w:ilvl w:val="1"/>
          <w:numId w:val="1"/>
        </w:numPr>
        <w:rPr>
          <w:b/>
        </w:rPr>
      </w:pPr>
      <w:r w:rsidRPr="00C93D38">
        <w:rPr>
          <w:b/>
        </w:rPr>
        <w:t xml:space="preserve">– </w:t>
      </w:r>
      <w:r w:rsidR="00D24C41" w:rsidRPr="00C93D38">
        <w:rPr>
          <w:b/>
        </w:rPr>
        <w:t>RELATED SECTIONS</w:t>
      </w:r>
    </w:p>
    <w:p w14:paraId="35234860" w14:textId="77777777" w:rsidR="00145D7A" w:rsidRDefault="00145D7A" w:rsidP="00145D7A">
      <w:pPr>
        <w:pStyle w:val="ListParagraph"/>
        <w:ind w:left="360"/>
      </w:pPr>
    </w:p>
    <w:p w14:paraId="259C65FD" w14:textId="77777777" w:rsidR="00145D7A" w:rsidRDefault="00145D7A" w:rsidP="00145D7A">
      <w:pPr>
        <w:pStyle w:val="ListParagraph"/>
        <w:numPr>
          <w:ilvl w:val="2"/>
          <w:numId w:val="1"/>
        </w:numPr>
      </w:pPr>
      <w:r>
        <w:t>Section 01 33 23 – Submittal Procedures; Shop Drawings, Product Data, Samples</w:t>
      </w:r>
    </w:p>
    <w:p w14:paraId="7C016FF3" w14:textId="77777777" w:rsidR="00145D7A" w:rsidRDefault="00145D7A" w:rsidP="00145D7A">
      <w:pPr>
        <w:pStyle w:val="ListParagraph"/>
        <w:numPr>
          <w:ilvl w:val="2"/>
          <w:numId w:val="1"/>
        </w:numPr>
      </w:pPr>
      <w:r>
        <w:t>Section 01 62 00 – Product Options</w:t>
      </w:r>
    </w:p>
    <w:p w14:paraId="5E30C3B2" w14:textId="77777777" w:rsidR="00145D7A" w:rsidRDefault="00145D7A" w:rsidP="00145D7A">
      <w:pPr>
        <w:pStyle w:val="ListParagraph"/>
        <w:numPr>
          <w:ilvl w:val="2"/>
          <w:numId w:val="1"/>
        </w:numPr>
      </w:pPr>
      <w:r>
        <w:t>Section 01 65 00 – Product Delivery</w:t>
      </w:r>
    </w:p>
    <w:p w14:paraId="0FD07EC6" w14:textId="77777777" w:rsidR="00145D7A" w:rsidRDefault="00145D7A" w:rsidP="00145D7A">
      <w:pPr>
        <w:pStyle w:val="ListParagraph"/>
        <w:numPr>
          <w:ilvl w:val="2"/>
          <w:numId w:val="1"/>
        </w:numPr>
      </w:pPr>
      <w:r>
        <w:t>Section 01 66 00 – Storage and Handling Requirements</w:t>
      </w:r>
    </w:p>
    <w:p w14:paraId="4C9C361D" w14:textId="77777777" w:rsidR="00145D7A" w:rsidRDefault="00145D7A" w:rsidP="00145D7A">
      <w:pPr>
        <w:pStyle w:val="ListParagraph"/>
        <w:numPr>
          <w:ilvl w:val="2"/>
          <w:numId w:val="1"/>
        </w:numPr>
      </w:pPr>
      <w:r>
        <w:t>Section 01 71 00 – Examination and Preparation</w:t>
      </w:r>
    </w:p>
    <w:p w14:paraId="1FD4DB9E" w14:textId="77777777" w:rsidR="00145D7A" w:rsidRDefault="00145D7A" w:rsidP="00145D7A">
      <w:pPr>
        <w:pStyle w:val="ListParagraph"/>
        <w:numPr>
          <w:ilvl w:val="2"/>
          <w:numId w:val="1"/>
        </w:numPr>
      </w:pPr>
      <w:r>
        <w:t xml:space="preserve">Section 01 73 00 – Execution </w:t>
      </w:r>
    </w:p>
    <w:p w14:paraId="43F9F126" w14:textId="77777777" w:rsidR="00145D7A" w:rsidRDefault="00145D7A" w:rsidP="00145D7A">
      <w:pPr>
        <w:pStyle w:val="ListParagraph"/>
        <w:numPr>
          <w:ilvl w:val="2"/>
          <w:numId w:val="1"/>
        </w:numPr>
      </w:pPr>
      <w:r>
        <w:t xml:space="preserve">Section 01 74 </w:t>
      </w:r>
      <w:r w:rsidRPr="00145D7A">
        <w:t>00 – Cleaning and Waste Management</w:t>
      </w:r>
    </w:p>
    <w:p w14:paraId="66A513D9" w14:textId="77777777" w:rsidR="00145D7A" w:rsidRDefault="009108D3" w:rsidP="00145D7A">
      <w:pPr>
        <w:pStyle w:val="ListParagraph"/>
        <w:numPr>
          <w:ilvl w:val="2"/>
          <w:numId w:val="1"/>
        </w:numPr>
      </w:pPr>
      <w:r>
        <w:t xml:space="preserve">Section 01 76 </w:t>
      </w:r>
      <w:r w:rsidR="00145D7A" w:rsidRPr="00145D7A">
        <w:t>00 – Protecting Installed Construction</w:t>
      </w:r>
    </w:p>
    <w:p w14:paraId="65F74BE3" w14:textId="77777777" w:rsidR="009108D3" w:rsidRDefault="009108D3" w:rsidP="009108D3">
      <w:pPr>
        <w:pStyle w:val="ListParagraph"/>
        <w:numPr>
          <w:ilvl w:val="2"/>
          <w:numId w:val="1"/>
        </w:numPr>
      </w:pPr>
      <w:r>
        <w:t xml:space="preserve">Section 06 22 </w:t>
      </w:r>
      <w:r w:rsidRPr="009108D3">
        <w:t>00 – Millwork; Wood trim other than furnished by the window manufacturer</w:t>
      </w:r>
    </w:p>
    <w:p w14:paraId="5B273E6C" w14:textId="77777777" w:rsidR="009108D3" w:rsidRDefault="009108D3" w:rsidP="009108D3">
      <w:pPr>
        <w:pStyle w:val="ListParagraph"/>
        <w:numPr>
          <w:ilvl w:val="2"/>
          <w:numId w:val="1"/>
        </w:numPr>
      </w:pPr>
      <w:r>
        <w:t xml:space="preserve">Section 07 92 </w:t>
      </w:r>
      <w:r w:rsidRPr="009108D3">
        <w:t>00 – Joint Sealants; Sill sealant and perimeter caulking</w:t>
      </w:r>
    </w:p>
    <w:p w14:paraId="0B9291D9" w14:textId="77777777" w:rsidR="009108D3" w:rsidRDefault="009108D3" w:rsidP="009108D3">
      <w:pPr>
        <w:pStyle w:val="ListParagraph"/>
        <w:numPr>
          <w:ilvl w:val="2"/>
          <w:numId w:val="1"/>
        </w:numPr>
      </w:pPr>
      <w:r>
        <w:t xml:space="preserve">Section 09 90 </w:t>
      </w:r>
      <w:r w:rsidRPr="009108D3">
        <w:t>00 – Paint other than factory applied finish</w:t>
      </w:r>
    </w:p>
    <w:p w14:paraId="10F1F8CB" w14:textId="77777777" w:rsidR="009108D3" w:rsidRDefault="009108D3" w:rsidP="009108D3"/>
    <w:p w14:paraId="2DE237BF" w14:textId="77777777" w:rsidR="009108D3" w:rsidRPr="00C93D38" w:rsidRDefault="009108D3" w:rsidP="009108D3">
      <w:pPr>
        <w:pStyle w:val="ListParagraph"/>
        <w:numPr>
          <w:ilvl w:val="1"/>
          <w:numId w:val="1"/>
        </w:numPr>
        <w:rPr>
          <w:b/>
        </w:rPr>
      </w:pPr>
      <w:r w:rsidRPr="00C93D38">
        <w:rPr>
          <w:b/>
        </w:rPr>
        <w:t>– REFERENCES</w:t>
      </w:r>
    </w:p>
    <w:p w14:paraId="5A817679" w14:textId="77777777" w:rsidR="009108D3" w:rsidRDefault="009108D3" w:rsidP="009108D3">
      <w:pPr>
        <w:pStyle w:val="ListParagraph"/>
        <w:ind w:left="360"/>
      </w:pPr>
    </w:p>
    <w:p w14:paraId="72BE6E8D" w14:textId="77777777" w:rsidR="002F03CC" w:rsidRDefault="002F03CC" w:rsidP="002F03CC">
      <w:pPr>
        <w:pStyle w:val="ListParagraph"/>
        <w:numPr>
          <w:ilvl w:val="2"/>
          <w:numId w:val="1"/>
        </w:numPr>
      </w:pPr>
      <w:r w:rsidRPr="009108D3">
        <w:t>AAMA/WDMA/CSA 101/I.S. 2/A440-1</w:t>
      </w:r>
      <w:r>
        <w:t>7</w:t>
      </w:r>
      <w:r w:rsidRPr="009108D3">
        <w:t xml:space="preserve"> - Voluntary Specification for Aluminum, Vinyl (PVC) and Wood Windows and Glass Doors.</w:t>
      </w:r>
    </w:p>
    <w:p w14:paraId="0EA40EBD" w14:textId="77777777" w:rsidR="002F03CC" w:rsidRDefault="002F03CC" w:rsidP="002F03CC">
      <w:pPr>
        <w:pStyle w:val="ListParagraph"/>
        <w:numPr>
          <w:ilvl w:val="2"/>
          <w:numId w:val="1"/>
        </w:numPr>
      </w:pPr>
      <w:r w:rsidRPr="009108D3">
        <w:t>AAMA 701/702; 2011 - Combined Voluntary Specifications for Pile Weather strip and Replaceable Fenestration Weather seals</w:t>
      </w:r>
    </w:p>
    <w:p w14:paraId="46D61159" w14:textId="77777777" w:rsidR="002F03CC" w:rsidRPr="009108D3" w:rsidRDefault="002F03CC" w:rsidP="002F03CC">
      <w:pPr>
        <w:pStyle w:val="ListParagraph"/>
        <w:numPr>
          <w:ilvl w:val="2"/>
          <w:numId w:val="1"/>
        </w:numPr>
      </w:pPr>
      <w:r w:rsidRPr="009108D3">
        <w:t>ASTM E 283; 2012 - Standard Test Method for Determining the Rate of Air Leakage Through Exterior Windows, Curtain Walls and Doors Under Specified Pressure Differences Across the Specimen.</w:t>
      </w:r>
    </w:p>
    <w:p w14:paraId="1D644F03" w14:textId="77777777" w:rsidR="002F03CC" w:rsidRDefault="002F03CC" w:rsidP="002F03CC">
      <w:pPr>
        <w:pStyle w:val="ListParagraph"/>
        <w:numPr>
          <w:ilvl w:val="2"/>
          <w:numId w:val="1"/>
        </w:numPr>
      </w:pPr>
      <w:r w:rsidRPr="009108D3">
        <w:lastRenderedPageBreak/>
        <w:t>ASTM E 330; 2014 - Standard Test Method for Structural Performance of Exterior Windows, Curtain Walls and Doors by Uniform Static Air Pressure Difference.</w:t>
      </w:r>
    </w:p>
    <w:p w14:paraId="2C37EB1A" w14:textId="77777777" w:rsidR="002F03CC" w:rsidRDefault="002F03CC" w:rsidP="002F03CC">
      <w:pPr>
        <w:pStyle w:val="ListParagraph"/>
        <w:numPr>
          <w:ilvl w:val="2"/>
          <w:numId w:val="1"/>
        </w:numPr>
      </w:pPr>
      <w:r w:rsidRPr="009108D3">
        <w:t xml:space="preserve">ASTM E 547; </w:t>
      </w:r>
      <w:r>
        <w:t>2016</w:t>
      </w:r>
      <w:r w:rsidRPr="009108D3">
        <w:t xml:space="preserve"> - Standard Test Method for Water Penetration of Exterior Windows, Skylights, Doors and Curtain Walls by Cyclic Static Air Pressure Difference</w:t>
      </w:r>
      <w:r>
        <w:t>.</w:t>
      </w:r>
    </w:p>
    <w:p w14:paraId="78430315" w14:textId="77777777" w:rsidR="002F03CC" w:rsidRDefault="002F03CC" w:rsidP="002F03CC">
      <w:pPr>
        <w:pStyle w:val="ListParagraph"/>
        <w:numPr>
          <w:ilvl w:val="2"/>
          <w:numId w:val="1"/>
        </w:numPr>
      </w:pPr>
      <w:r w:rsidRPr="009108D3">
        <w:t xml:space="preserve">ASTM F 588; </w:t>
      </w:r>
      <w:r>
        <w:t>2017</w:t>
      </w:r>
      <w:r w:rsidRPr="009108D3">
        <w:t xml:space="preserve"> - Standard Test Methods for Measuring the Forced Entry Resistance of Window Assemblies, Excluding Glazing Impact.</w:t>
      </w:r>
    </w:p>
    <w:p w14:paraId="3DDA3723" w14:textId="77777777" w:rsidR="002F03CC" w:rsidRDefault="002F03CC" w:rsidP="002F03CC">
      <w:pPr>
        <w:pStyle w:val="ListParagraph"/>
        <w:numPr>
          <w:ilvl w:val="2"/>
          <w:numId w:val="1"/>
        </w:numPr>
      </w:pPr>
      <w:r>
        <w:t>ANSI/</w:t>
      </w:r>
      <w:r w:rsidRPr="00993C74">
        <w:t>NFRC 100-</w:t>
      </w:r>
      <w:r>
        <w:t>2023</w:t>
      </w:r>
      <w:r w:rsidRPr="00993C74">
        <w:t xml:space="preserve"> - Procedure for Determining Fenestration Product U-Factors</w:t>
      </w:r>
    </w:p>
    <w:p w14:paraId="778212F4" w14:textId="77777777" w:rsidR="002F03CC" w:rsidRDefault="002F03CC" w:rsidP="002F03CC">
      <w:pPr>
        <w:pStyle w:val="ListParagraph"/>
        <w:numPr>
          <w:ilvl w:val="2"/>
          <w:numId w:val="1"/>
        </w:numPr>
      </w:pPr>
      <w:r>
        <w:t>ANSI/</w:t>
      </w:r>
      <w:r w:rsidRPr="00993C74">
        <w:t>NFRC 200-</w:t>
      </w:r>
      <w:r>
        <w:t>2023</w:t>
      </w:r>
      <w:r w:rsidRPr="00993C74">
        <w:t xml:space="preserve"> – Procedure for Determining Fenestration Product Solar Heat Gain Coefficient and Visible Transmittance at Normal Incidence</w:t>
      </w:r>
      <w:r>
        <w:t>.</w:t>
      </w:r>
    </w:p>
    <w:p w14:paraId="541E014B" w14:textId="77777777" w:rsidR="002F03CC" w:rsidRDefault="002F03CC" w:rsidP="002F03CC">
      <w:pPr>
        <w:pStyle w:val="ListParagraph"/>
        <w:numPr>
          <w:ilvl w:val="2"/>
          <w:numId w:val="1"/>
        </w:numPr>
      </w:pPr>
      <w:r w:rsidRPr="00993C74">
        <w:t>NFRC 500-</w:t>
      </w:r>
      <w:r>
        <w:t>2017</w:t>
      </w:r>
      <w:r w:rsidRPr="00993C74">
        <w:t xml:space="preserve"> – Procedure for Determining Fenestration Product Condensation Resistance Values.</w:t>
      </w:r>
    </w:p>
    <w:p w14:paraId="1E246E65" w14:textId="77777777" w:rsidR="002F03CC" w:rsidRDefault="002F03CC" w:rsidP="002F03CC">
      <w:pPr>
        <w:pStyle w:val="ListParagraph"/>
        <w:numPr>
          <w:ilvl w:val="2"/>
          <w:numId w:val="1"/>
        </w:numPr>
      </w:pPr>
      <w:r w:rsidRPr="00993C74">
        <w:t>ASTM E2190; 2010 – Standard Specification for Insulating Glass Unit Performance and Evaluation.</w:t>
      </w:r>
    </w:p>
    <w:p w14:paraId="4A06008D" w14:textId="77777777" w:rsidR="00993C74" w:rsidRDefault="00993C74" w:rsidP="00993C74"/>
    <w:p w14:paraId="6350045A" w14:textId="77777777" w:rsidR="00993C74" w:rsidRPr="00C93D38" w:rsidRDefault="00993C74" w:rsidP="00993C74">
      <w:pPr>
        <w:pStyle w:val="ListParagraph"/>
        <w:numPr>
          <w:ilvl w:val="1"/>
          <w:numId w:val="1"/>
        </w:numPr>
        <w:rPr>
          <w:b/>
        </w:rPr>
      </w:pPr>
      <w:r w:rsidRPr="00C93D38">
        <w:rPr>
          <w:b/>
        </w:rPr>
        <w:t>– SUBMITTALS</w:t>
      </w:r>
    </w:p>
    <w:p w14:paraId="0FC3D674" w14:textId="77777777" w:rsidR="00993C74" w:rsidRDefault="00993C74" w:rsidP="00993C74">
      <w:pPr>
        <w:pStyle w:val="ListParagraph"/>
        <w:ind w:left="360"/>
      </w:pPr>
    </w:p>
    <w:p w14:paraId="6706C6E0" w14:textId="77777777" w:rsidR="00993C74" w:rsidRDefault="00993C74" w:rsidP="00993C74">
      <w:pPr>
        <w:pStyle w:val="ListParagraph"/>
        <w:numPr>
          <w:ilvl w:val="2"/>
          <w:numId w:val="1"/>
        </w:numPr>
      </w:pPr>
      <w:r>
        <w:t>Submit under provisions of Section 01300.</w:t>
      </w:r>
    </w:p>
    <w:p w14:paraId="0A087C0F" w14:textId="77777777" w:rsidR="004C1034" w:rsidRDefault="004C1034" w:rsidP="004C1034">
      <w:pPr>
        <w:pStyle w:val="ListParagraph"/>
      </w:pPr>
    </w:p>
    <w:p w14:paraId="028C0885" w14:textId="77777777" w:rsidR="004C1034" w:rsidRDefault="004C1034" w:rsidP="004C1034">
      <w:pPr>
        <w:pStyle w:val="ListParagraph"/>
        <w:numPr>
          <w:ilvl w:val="2"/>
          <w:numId w:val="1"/>
        </w:numPr>
      </w:pPr>
      <w:r>
        <w:t>Product Data: Manufacturer’s data sheets on each product to be used, including:</w:t>
      </w:r>
    </w:p>
    <w:p w14:paraId="512F8B37" w14:textId="77777777" w:rsidR="004C1034" w:rsidRDefault="004C1034" w:rsidP="004C1034">
      <w:pPr>
        <w:pStyle w:val="ListParagraph"/>
        <w:ind w:left="1080" w:firstLine="360"/>
      </w:pPr>
      <w:r>
        <w:t>1. Manufacturer’s technical data, product descriptions and installation guides.</w:t>
      </w:r>
    </w:p>
    <w:p w14:paraId="27FC9FF7" w14:textId="77777777" w:rsidR="004C1034" w:rsidRDefault="004C1034" w:rsidP="004C1034">
      <w:pPr>
        <w:pStyle w:val="ListParagraph"/>
        <w:ind w:left="1080" w:firstLine="360"/>
      </w:pPr>
      <w:r>
        <w:t>2. Manufacturer’s head, jamb and sill details for each window specified.</w:t>
      </w:r>
    </w:p>
    <w:p w14:paraId="21918F30" w14:textId="77777777" w:rsidR="004C1034" w:rsidRDefault="004C1034" w:rsidP="004C1034">
      <w:pPr>
        <w:pStyle w:val="ListParagraph"/>
        <w:spacing w:after="0"/>
        <w:ind w:left="1080" w:firstLine="360"/>
      </w:pPr>
      <w:r>
        <w:t>3. Storage and handling requirements and recommendations.</w:t>
      </w:r>
    </w:p>
    <w:p w14:paraId="682EF0B6" w14:textId="77777777" w:rsidR="004C1034" w:rsidRDefault="004C1034" w:rsidP="004C1034">
      <w:pPr>
        <w:pStyle w:val="ListParagraph"/>
        <w:spacing w:after="0"/>
        <w:ind w:left="1080" w:firstLine="360"/>
      </w:pPr>
    </w:p>
    <w:p w14:paraId="6BD572DF" w14:textId="77777777" w:rsidR="004C1034" w:rsidRDefault="004C1034" w:rsidP="004C1034">
      <w:pPr>
        <w:pStyle w:val="BodyTextIndent"/>
        <w:numPr>
          <w:ilvl w:val="2"/>
          <w:numId w:val="1"/>
        </w:numPr>
      </w:pPr>
      <w:r w:rsidRPr="004C1034">
        <w:t>Shop Drawings: Provide detailed elevations indicating size, glazing type, muntin type, and design of each window type; showing multiple window unit connection details and installation.</w:t>
      </w:r>
    </w:p>
    <w:p w14:paraId="76A4BF68" w14:textId="77777777" w:rsidR="004C1034" w:rsidRDefault="004C1034" w:rsidP="004C1034">
      <w:pPr>
        <w:pStyle w:val="BodyTextIndent"/>
        <w:ind w:firstLine="0"/>
      </w:pPr>
    </w:p>
    <w:p w14:paraId="294FF64A" w14:textId="77777777" w:rsidR="004C1034" w:rsidRDefault="00D9335B" w:rsidP="004C1034">
      <w:pPr>
        <w:spacing w:after="0"/>
        <w:ind w:left="720" w:hanging="720"/>
      </w:pPr>
      <w:r>
        <w:t>D</w:t>
      </w:r>
      <w:r w:rsidR="004C1034">
        <w:t>.</w:t>
      </w:r>
      <w:r w:rsidR="004C1034">
        <w:tab/>
      </w:r>
      <w:r w:rsidR="004C1034" w:rsidRPr="004C1034">
        <w:t>Test Reports: Submit certified independent testing agency reports indicating windows units meet or exceed specified performance requirements.</w:t>
      </w:r>
    </w:p>
    <w:p w14:paraId="7BA831F2" w14:textId="77777777" w:rsidR="00993C74" w:rsidRDefault="00993C74" w:rsidP="00993C74"/>
    <w:p w14:paraId="7E911289" w14:textId="77777777" w:rsidR="00993C74" w:rsidRPr="00C93D38" w:rsidRDefault="00993C74" w:rsidP="00993C74">
      <w:pPr>
        <w:pStyle w:val="ListParagraph"/>
        <w:numPr>
          <w:ilvl w:val="1"/>
          <w:numId w:val="1"/>
        </w:numPr>
        <w:rPr>
          <w:b/>
        </w:rPr>
      </w:pPr>
      <w:r w:rsidRPr="00C93D38">
        <w:rPr>
          <w:b/>
        </w:rPr>
        <w:t>– QUALITY ASSURANCE</w:t>
      </w:r>
    </w:p>
    <w:p w14:paraId="1E811B44" w14:textId="77777777" w:rsidR="00993C74" w:rsidRDefault="00993C74" w:rsidP="00993C74">
      <w:pPr>
        <w:pStyle w:val="ListParagraph"/>
        <w:ind w:left="360"/>
      </w:pPr>
    </w:p>
    <w:p w14:paraId="51C75CFD" w14:textId="77777777" w:rsidR="002F03CC" w:rsidRDefault="002F03CC" w:rsidP="002F03CC">
      <w:pPr>
        <w:pStyle w:val="ListParagraph"/>
        <w:numPr>
          <w:ilvl w:val="2"/>
          <w:numId w:val="1"/>
        </w:numPr>
      </w:pPr>
      <w:r>
        <w:t>Manufacturer Qualifications: Minimum One Hundred and Seventy (170) years producing windows, minimum Twenty (20) years producing vinyl (PVC) windows.</w:t>
      </w:r>
    </w:p>
    <w:p w14:paraId="4355A8B1" w14:textId="77777777" w:rsidR="004C1034" w:rsidRDefault="004C1034" w:rsidP="004C1034">
      <w:pPr>
        <w:pStyle w:val="ListParagraph"/>
      </w:pPr>
    </w:p>
    <w:p w14:paraId="4835607F" w14:textId="77777777" w:rsidR="009713C0" w:rsidRDefault="008628C6" w:rsidP="008628C6">
      <w:pPr>
        <w:pStyle w:val="ListParagraph"/>
        <w:numPr>
          <w:ilvl w:val="2"/>
          <w:numId w:val="1"/>
        </w:numPr>
      </w:pPr>
      <w:r w:rsidRPr="008628C6">
        <w:t>Installer Qualifications:  Utilize an installer having demonstrated experience on projects of similar size.</w:t>
      </w:r>
    </w:p>
    <w:p w14:paraId="42C3CBF1" w14:textId="77777777" w:rsidR="008628C6" w:rsidRDefault="008628C6" w:rsidP="008628C6">
      <w:pPr>
        <w:pStyle w:val="ListParagraph"/>
        <w:numPr>
          <w:ilvl w:val="2"/>
          <w:numId w:val="1"/>
        </w:numPr>
      </w:pPr>
      <w:r w:rsidRPr="008628C6">
        <w:t>Source Limitations:  Obtain window units from one manufacturer through a single source.</w:t>
      </w:r>
    </w:p>
    <w:p w14:paraId="6C73B44A" w14:textId="77777777" w:rsidR="004C1034" w:rsidRDefault="004C1034" w:rsidP="004C1034">
      <w:pPr>
        <w:pStyle w:val="ListParagraph"/>
      </w:pPr>
    </w:p>
    <w:p w14:paraId="2DD86F9F" w14:textId="77777777" w:rsidR="008628C6" w:rsidRDefault="008628C6" w:rsidP="008628C6">
      <w:pPr>
        <w:pStyle w:val="ListParagraph"/>
        <w:numPr>
          <w:ilvl w:val="2"/>
          <w:numId w:val="1"/>
        </w:numPr>
      </w:pPr>
      <w:r>
        <w:t>Provide window units independently tested and found to be in compliance with AAMA/WDMA/CSA 101/I.S. 2/A440-1</w:t>
      </w:r>
      <w:r w:rsidR="00B175AC">
        <w:t>7</w:t>
      </w:r>
      <w:r>
        <w:t xml:space="preserve"> and performance standards listed above.</w:t>
      </w:r>
    </w:p>
    <w:p w14:paraId="633F0099" w14:textId="77777777" w:rsidR="008628C6" w:rsidRDefault="008628C6" w:rsidP="008628C6">
      <w:pPr>
        <w:pStyle w:val="ListParagraph"/>
        <w:ind w:left="360"/>
      </w:pPr>
    </w:p>
    <w:p w14:paraId="3360FCC8" w14:textId="77777777" w:rsidR="002F03CC" w:rsidRDefault="002F03CC" w:rsidP="008628C6">
      <w:pPr>
        <w:pStyle w:val="ListParagraph"/>
        <w:ind w:left="360"/>
      </w:pPr>
    </w:p>
    <w:p w14:paraId="489200D1" w14:textId="77777777" w:rsidR="002F03CC" w:rsidRDefault="002F03CC" w:rsidP="008628C6">
      <w:pPr>
        <w:pStyle w:val="ListParagraph"/>
        <w:ind w:left="360"/>
      </w:pPr>
    </w:p>
    <w:p w14:paraId="0306E59F" w14:textId="77777777" w:rsidR="008628C6" w:rsidRPr="00C93D38" w:rsidRDefault="008628C6" w:rsidP="008628C6">
      <w:pPr>
        <w:pStyle w:val="ListParagraph"/>
        <w:numPr>
          <w:ilvl w:val="1"/>
          <w:numId w:val="1"/>
        </w:numPr>
        <w:rPr>
          <w:b/>
        </w:rPr>
      </w:pPr>
      <w:r w:rsidRPr="00C93D38">
        <w:rPr>
          <w:b/>
        </w:rPr>
        <w:lastRenderedPageBreak/>
        <w:t>– DELIVERY, STORAGE, AND HANDLING</w:t>
      </w:r>
    </w:p>
    <w:p w14:paraId="3AA3B7CA" w14:textId="77777777" w:rsidR="008628C6" w:rsidRDefault="008628C6" w:rsidP="008628C6">
      <w:pPr>
        <w:pStyle w:val="ListParagraph"/>
        <w:ind w:left="360"/>
      </w:pPr>
    </w:p>
    <w:p w14:paraId="35CE8E9C" w14:textId="77777777" w:rsidR="008628C6" w:rsidRDefault="008628C6" w:rsidP="008628C6">
      <w:pPr>
        <w:pStyle w:val="ListParagraph"/>
        <w:numPr>
          <w:ilvl w:val="2"/>
          <w:numId w:val="1"/>
        </w:numPr>
      </w:pPr>
      <w:r w:rsidRPr="008628C6">
        <w:t>Deliver windows to project site in undamaged condition; handle windows to prevent damage to components and to finishes.</w:t>
      </w:r>
    </w:p>
    <w:p w14:paraId="5041D96D" w14:textId="77777777" w:rsidR="00822B25" w:rsidRDefault="00822B25" w:rsidP="00822B25">
      <w:pPr>
        <w:pStyle w:val="ListParagraph"/>
        <w:numPr>
          <w:ilvl w:val="2"/>
          <w:numId w:val="1"/>
        </w:numPr>
      </w:pPr>
      <w:r w:rsidRPr="00822B25">
        <w:t>Store products out of direct sunlight or high temperature locations, until ready for installation.</w:t>
      </w:r>
    </w:p>
    <w:p w14:paraId="093F13E0" w14:textId="77777777" w:rsidR="00402906" w:rsidRDefault="00402906" w:rsidP="00402906"/>
    <w:p w14:paraId="53EA33B8" w14:textId="77777777" w:rsidR="00822B25" w:rsidRPr="00C93D38" w:rsidRDefault="00402906" w:rsidP="00822B25">
      <w:pPr>
        <w:pStyle w:val="ListParagraph"/>
        <w:numPr>
          <w:ilvl w:val="1"/>
          <w:numId w:val="1"/>
        </w:numPr>
        <w:rPr>
          <w:b/>
        </w:rPr>
      </w:pPr>
      <w:r w:rsidRPr="00C93D38">
        <w:rPr>
          <w:b/>
        </w:rPr>
        <w:t>– PROJECT CONDITIONS</w:t>
      </w:r>
    </w:p>
    <w:p w14:paraId="5ACEEE49" w14:textId="77777777" w:rsidR="00402906" w:rsidRDefault="00402906" w:rsidP="00402906">
      <w:pPr>
        <w:pStyle w:val="ListParagraph"/>
        <w:ind w:left="360"/>
      </w:pPr>
    </w:p>
    <w:p w14:paraId="4F985B8F" w14:textId="77777777" w:rsidR="008628C6" w:rsidRDefault="00402906" w:rsidP="00402906">
      <w:pPr>
        <w:pStyle w:val="ListParagraph"/>
        <w:numPr>
          <w:ilvl w:val="2"/>
          <w:numId w:val="1"/>
        </w:numPr>
      </w:pPr>
      <w:r w:rsidRPr="00402906">
        <w:t>Maintain environmental conditions (temperature, humidity and ventilation) within limits recommended by manufacturer for optimum results.  Do not install products under environmental conditions outside manufacturer's absolute limits.</w:t>
      </w:r>
    </w:p>
    <w:p w14:paraId="22FD4C27" w14:textId="77777777" w:rsidR="00402906" w:rsidRDefault="00402906" w:rsidP="00402906">
      <w:pPr>
        <w:pStyle w:val="ListParagraph"/>
      </w:pPr>
    </w:p>
    <w:p w14:paraId="6A5F276B" w14:textId="77777777" w:rsidR="00402906" w:rsidRDefault="00402906" w:rsidP="00402906">
      <w:pPr>
        <w:pStyle w:val="ListParagraph"/>
      </w:pPr>
    </w:p>
    <w:p w14:paraId="5F781700" w14:textId="77777777" w:rsidR="00402906" w:rsidRPr="00C93D38" w:rsidRDefault="00402906" w:rsidP="00402906">
      <w:pPr>
        <w:pStyle w:val="ListParagraph"/>
        <w:numPr>
          <w:ilvl w:val="1"/>
          <w:numId w:val="1"/>
        </w:numPr>
        <w:rPr>
          <w:b/>
        </w:rPr>
      </w:pPr>
      <w:r w:rsidRPr="00C93D38">
        <w:rPr>
          <w:b/>
        </w:rPr>
        <w:t>– WARRANTY</w:t>
      </w:r>
    </w:p>
    <w:p w14:paraId="1D1740C1" w14:textId="77777777" w:rsidR="00402906" w:rsidRDefault="00402906" w:rsidP="00402906">
      <w:pPr>
        <w:pStyle w:val="ListParagraph"/>
        <w:ind w:left="360"/>
      </w:pPr>
    </w:p>
    <w:p w14:paraId="201BF937" w14:textId="77777777" w:rsidR="00000FEF" w:rsidRDefault="00000FEF" w:rsidP="003D10A5">
      <w:pPr>
        <w:pStyle w:val="ARCATParagraph"/>
        <w:numPr>
          <w:ilvl w:val="2"/>
          <w:numId w:val="2"/>
        </w:numPr>
        <w:spacing w:before="200"/>
        <w:ind w:left="720" w:hanging="720"/>
        <w:rPr>
          <w:rFonts w:asciiTheme="minorHAnsi" w:hAnsiTheme="minorHAnsi" w:cstheme="minorHAnsi"/>
          <w:sz w:val="22"/>
          <w:szCs w:val="22"/>
        </w:rPr>
      </w:pPr>
      <w:r>
        <w:rPr>
          <w:rFonts w:cs="Times New Roman"/>
          <w:sz w:val="20"/>
        </w:rPr>
        <w:tab/>
      </w:r>
      <w:bookmarkStart w:id="0" w:name="_Hlk526831346"/>
      <w:r w:rsidRPr="003D10A5">
        <w:rPr>
          <w:rFonts w:asciiTheme="minorHAnsi" w:hAnsiTheme="minorHAnsi" w:cstheme="minorHAnsi"/>
          <w:sz w:val="22"/>
          <w:szCs w:val="22"/>
        </w:rPr>
        <w:t>Submit manufacturer's standard warranty against defects in workmanship and materials.</w:t>
      </w:r>
    </w:p>
    <w:p w14:paraId="6C34894C" w14:textId="77777777" w:rsidR="003D10A5" w:rsidRPr="003D10A5" w:rsidRDefault="003D10A5" w:rsidP="003D10A5">
      <w:pPr>
        <w:pStyle w:val="ARCATParagraph"/>
        <w:spacing w:before="200"/>
        <w:ind w:left="720"/>
        <w:rPr>
          <w:rFonts w:asciiTheme="minorHAnsi" w:hAnsiTheme="minorHAnsi" w:cstheme="minorHAnsi"/>
          <w:sz w:val="22"/>
          <w:szCs w:val="22"/>
        </w:rPr>
      </w:pPr>
    </w:p>
    <w:p w14:paraId="36840C0A" w14:textId="77777777" w:rsidR="00F155AE"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r>
      <w:r w:rsidR="00F155AE" w:rsidRPr="00F155AE">
        <w:rPr>
          <w:rFonts w:asciiTheme="minorHAnsi" w:hAnsiTheme="minorHAnsi" w:cstheme="minorHAnsi"/>
          <w:sz w:val="22"/>
          <w:szCs w:val="22"/>
        </w:rPr>
        <w:t xml:space="preserve">Limited </w:t>
      </w:r>
      <w:r w:rsidR="00B175AC">
        <w:rPr>
          <w:rFonts w:asciiTheme="minorHAnsi" w:hAnsiTheme="minorHAnsi" w:cstheme="minorHAnsi"/>
          <w:sz w:val="22"/>
          <w:szCs w:val="22"/>
        </w:rPr>
        <w:t>Twenty (20) Year</w:t>
      </w:r>
      <w:r w:rsidR="00F155AE" w:rsidRPr="00F155AE">
        <w:rPr>
          <w:rFonts w:asciiTheme="minorHAnsi" w:hAnsiTheme="minorHAnsi" w:cstheme="minorHAnsi"/>
          <w:sz w:val="22"/>
          <w:szCs w:val="22"/>
        </w:rPr>
        <w:t xml:space="preserve"> Residential Warranty on extruded solid vinyl member and component parts. Insulating glass has Lifetime Warranty for material obstruction of transparency resulting from film formation or dust collection on the interior glass surfaces in residential construction. Consult warranty for complete details</w:t>
      </w:r>
    </w:p>
    <w:p w14:paraId="02CEB6F9" w14:textId="77777777" w:rsidR="00000FEF"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t>The warranty period for commercial project work such as apartments, housing authorities and other buildings not used by individual homeowners is 20 years, covering all vinyl, glass and component parts.  Consult warranty for complete details</w:t>
      </w:r>
      <w:r w:rsidRPr="00F155AE">
        <w:rPr>
          <w:rFonts w:asciiTheme="minorHAnsi" w:hAnsiTheme="minorHAnsi" w:cstheme="minorHAnsi"/>
        </w:rPr>
        <w:t>.</w:t>
      </w:r>
    </w:p>
    <w:p w14:paraId="4F4E320B" w14:textId="77777777" w:rsidR="003D10A5" w:rsidRDefault="003D10A5" w:rsidP="003D10A5">
      <w:pPr>
        <w:pStyle w:val="ARCATSubPara"/>
        <w:ind w:left="1728"/>
        <w:rPr>
          <w:rFonts w:asciiTheme="minorHAnsi" w:hAnsiTheme="minorHAnsi" w:cstheme="minorHAnsi"/>
        </w:rPr>
      </w:pPr>
    </w:p>
    <w:p w14:paraId="05E2A3B2" w14:textId="77777777" w:rsidR="003D10A5" w:rsidRPr="00C93D38" w:rsidRDefault="003D10A5" w:rsidP="003D10A5">
      <w:pPr>
        <w:pStyle w:val="ARCATSubPara"/>
        <w:numPr>
          <w:ilvl w:val="0"/>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xml:space="preserve"> – PRODUCTS</w:t>
      </w:r>
    </w:p>
    <w:p w14:paraId="62AEAA05" w14:textId="77777777" w:rsidR="003D10A5" w:rsidRPr="003D10A5" w:rsidRDefault="003D10A5" w:rsidP="003D10A5">
      <w:pPr>
        <w:pStyle w:val="ARCATSubPara"/>
        <w:rPr>
          <w:rFonts w:asciiTheme="minorHAnsi" w:hAnsiTheme="minorHAnsi" w:cstheme="minorHAnsi"/>
          <w:sz w:val="22"/>
          <w:szCs w:val="22"/>
        </w:rPr>
      </w:pPr>
    </w:p>
    <w:p w14:paraId="61BD7128" w14:textId="77777777" w:rsidR="003D10A5" w:rsidRPr="00C93D38" w:rsidRDefault="003D10A5" w:rsidP="003D10A5">
      <w:pPr>
        <w:pStyle w:val="ARCATSubPara"/>
        <w:numPr>
          <w:ilvl w:val="1"/>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MANUFACTURERS</w:t>
      </w:r>
    </w:p>
    <w:p w14:paraId="3BAB0896" w14:textId="77777777" w:rsidR="003D10A5" w:rsidRPr="00C93D38" w:rsidRDefault="003D10A5" w:rsidP="003D10A5">
      <w:pPr>
        <w:pStyle w:val="ARCATSubPara"/>
        <w:ind w:left="360"/>
        <w:rPr>
          <w:rFonts w:asciiTheme="minorHAnsi" w:hAnsiTheme="minorHAnsi" w:cstheme="minorHAnsi"/>
          <w:b/>
          <w:sz w:val="22"/>
          <w:szCs w:val="22"/>
        </w:rPr>
      </w:pPr>
    </w:p>
    <w:p w14:paraId="2B754267" w14:textId="77777777" w:rsidR="003D10A5" w:rsidRP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sidRPr="003D10A5">
        <w:rPr>
          <w:rFonts w:asciiTheme="minorHAnsi" w:hAnsiTheme="minorHAnsi" w:cstheme="minorHAnsi"/>
          <w:sz w:val="22"/>
          <w:szCs w:val="22"/>
        </w:rPr>
        <w:t>Acceptable manufacturer: Mathews Brothers Company, 22 Perkins Rd, Belfast, ME</w:t>
      </w:r>
    </w:p>
    <w:p w14:paraId="4C813013" w14:textId="77777777" w:rsidR="003D10A5" w:rsidRPr="003D10A5" w:rsidRDefault="003D10A5" w:rsidP="003D10A5">
      <w:pPr>
        <w:pStyle w:val="ARCATSubPara"/>
        <w:ind w:left="720"/>
        <w:rPr>
          <w:rFonts w:asciiTheme="minorHAnsi" w:hAnsiTheme="minorHAnsi" w:cstheme="minorHAnsi"/>
          <w:sz w:val="22"/>
          <w:szCs w:val="22"/>
        </w:rPr>
      </w:pPr>
      <w:r w:rsidRPr="003D10A5">
        <w:rPr>
          <w:rFonts w:asciiTheme="minorHAnsi" w:hAnsiTheme="minorHAnsi" w:cstheme="minorHAnsi"/>
          <w:sz w:val="22"/>
          <w:szCs w:val="22"/>
        </w:rPr>
        <w:t xml:space="preserve">04915. Toll Free: (800) 615-2004 | Tel: (207) 338-6490 | Fax: (207) 338-6300 Email: info@mathewsbrothers.com | Web: </w:t>
      </w:r>
      <w:hyperlink r:id="rId6" w:history="1">
        <w:r w:rsidRPr="003D10A5">
          <w:rPr>
            <w:rStyle w:val="Hyperlink"/>
            <w:rFonts w:asciiTheme="minorHAnsi" w:hAnsiTheme="minorHAnsi" w:cstheme="minorHAnsi"/>
            <w:sz w:val="22"/>
            <w:szCs w:val="22"/>
          </w:rPr>
          <w:t>http://www.mathewsbrothers.com</w:t>
        </w:r>
      </w:hyperlink>
    </w:p>
    <w:p w14:paraId="131E2DC2" w14:textId="77777777" w:rsidR="003D10A5" w:rsidRPr="003D10A5" w:rsidRDefault="003D10A5" w:rsidP="003D10A5">
      <w:pPr>
        <w:pStyle w:val="ARCATSubPara"/>
        <w:numPr>
          <w:ilvl w:val="2"/>
          <w:numId w:val="2"/>
        </w:numPr>
        <w:rPr>
          <w:rFonts w:asciiTheme="minorHAnsi" w:hAnsiTheme="minorHAnsi" w:cstheme="minorHAnsi"/>
          <w:sz w:val="22"/>
          <w:szCs w:val="22"/>
        </w:rPr>
      </w:pPr>
      <w:r w:rsidRPr="003D10A5">
        <w:rPr>
          <w:rFonts w:asciiTheme="minorHAnsi" w:hAnsiTheme="minorHAnsi" w:cstheme="minorHAnsi"/>
          <w:sz w:val="22"/>
          <w:szCs w:val="22"/>
        </w:rPr>
        <w:t xml:space="preserve"> </w:t>
      </w:r>
      <w:r w:rsidRPr="003D10A5">
        <w:rPr>
          <w:rFonts w:asciiTheme="minorHAnsi" w:hAnsiTheme="minorHAnsi" w:cstheme="minorHAnsi"/>
          <w:sz w:val="22"/>
          <w:szCs w:val="22"/>
        </w:rPr>
        <w:tab/>
        <w:t>Requests for substitutions will be considered in accordance with provisions of Section</w:t>
      </w:r>
    </w:p>
    <w:p w14:paraId="07CE31B0" w14:textId="77777777" w:rsidR="003D10A5" w:rsidRDefault="003D10A5" w:rsidP="003D10A5">
      <w:pPr>
        <w:pStyle w:val="ARCATSubPara"/>
        <w:ind w:firstLine="720"/>
        <w:rPr>
          <w:rFonts w:asciiTheme="minorHAnsi" w:hAnsiTheme="minorHAnsi" w:cstheme="minorHAnsi"/>
          <w:sz w:val="22"/>
          <w:szCs w:val="22"/>
        </w:rPr>
      </w:pPr>
      <w:r w:rsidRPr="003D10A5">
        <w:rPr>
          <w:rFonts w:asciiTheme="minorHAnsi" w:hAnsiTheme="minorHAnsi" w:cstheme="minorHAnsi"/>
          <w:sz w:val="22"/>
          <w:szCs w:val="22"/>
        </w:rPr>
        <w:t>01600.</w:t>
      </w:r>
    </w:p>
    <w:p w14:paraId="0C54E7FC" w14:textId="77777777" w:rsidR="003D10A5" w:rsidRDefault="003D10A5" w:rsidP="003D10A5">
      <w:pPr>
        <w:pStyle w:val="ARCATSubPara"/>
        <w:rPr>
          <w:rFonts w:asciiTheme="minorHAnsi" w:hAnsiTheme="minorHAnsi" w:cstheme="minorHAnsi"/>
          <w:sz w:val="22"/>
          <w:szCs w:val="22"/>
        </w:rPr>
      </w:pPr>
    </w:p>
    <w:p w14:paraId="3054671E" w14:textId="77777777" w:rsidR="003D10A5" w:rsidRDefault="003D10A5" w:rsidP="003D10A5">
      <w:pPr>
        <w:pStyle w:val="ARCATSubPara"/>
        <w:numPr>
          <w:ilvl w:val="1"/>
          <w:numId w:val="2"/>
        </w:numPr>
        <w:rPr>
          <w:rFonts w:asciiTheme="minorHAnsi" w:hAnsiTheme="minorHAnsi" w:cstheme="minorHAnsi"/>
          <w:sz w:val="22"/>
          <w:szCs w:val="22"/>
        </w:rPr>
      </w:pPr>
      <w:r w:rsidRPr="00C93D38">
        <w:rPr>
          <w:rFonts w:asciiTheme="minorHAnsi" w:hAnsiTheme="minorHAnsi" w:cstheme="minorHAnsi"/>
          <w:sz w:val="22"/>
          <w:szCs w:val="22"/>
        </w:rPr>
        <w:t xml:space="preserve">- </w:t>
      </w:r>
      <w:r w:rsidRPr="00C93D38">
        <w:rPr>
          <w:rFonts w:asciiTheme="minorHAnsi" w:hAnsiTheme="minorHAnsi" w:cstheme="minorHAnsi"/>
          <w:b/>
          <w:sz w:val="22"/>
          <w:szCs w:val="22"/>
        </w:rPr>
        <w:t xml:space="preserve">NEW CONSTRUCTION SANFORD HILLS </w:t>
      </w:r>
      <w:r w:rsidR="00964E5D">
        <w:rPr>
          <w:rFonts w:asciiTheme="minorHAnsi" w:hAnsiTheme="minorHAnsi" w:cstheme="minorHAnsi"/>
          <w:b/>
          <w:sz w:val="22"/>
          <w:szCs w:val="22"/>
        </w:rPr>
        <w:t>CASEMENT</w:t>
      </w:r>
      <w:r w:rsidRPr="00C93D38">
        <w:rPr>
          <w:rFonts w:asciiTheme="minorHAnsi" w:hAnsiTheme="minorHAnsi" w:cstheme="minorHAnsi"/>
          <w:b/>
          <w:sz w:val="22"/>
          <w:szCs w:val="22"/>
        </w:rPr>
        <w:t xml:space="preserve"> WINDOWS</w:t>
      </w:r>
    </w:p>
    <w:p w14:paraId="3104C90F" w14:textId="77777777" w:rsidR="003D10A5" w:rsidRDefault="003D10A5" w:rsidP="003D10A5">
      <w:pPr>
        <w:pStyle w:val="ARCATSubPara"/>
        <w:rPr>
          <w:rFonts w:asciiTheme="minorHAnsi" w:hAnsiTheme="minorHAnsi" w:cstheme="minorHAnsi"/>
          <w:sz w:val="22"/>
          <w:szCs w:val="22"/>
        </w:rPr>
      </w:pPr>
    </w:p>
    <w:p w14:paraId="1FA21227" w14:textId="77777777" w:rsid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Construction.</w:t>
      </w:r>
    </w:p>
    <w:p w14:paraId="279F2382" w14:textId="77777777" w:rsidR="009853D5" w:rsidRDefault="009853D5" w:rsidP="009853D5">
      <w:pPr>
        <w:pStyle w:val="ARCATSubPara"/>
        <w:rPr>
          <w:rFonts w:asciiTheme="minorHAnsi" w:hAnsiTheme="minorHAnsi" w:cstheme="minorHAnsi"/>
          <w:sz w:val="22"/>
          <w:szCs w:val="22"/>
        </w:rPr>
      </w:pPr>
    </w:p>
    <w:p w14:paraId="1F21F4B1" w14:textId="77777777" w:rsidR="009853D5" w:rsidRDefault="003D10A5" w:rsidP="009853D5">
      <w:pPr>
        <w:pStyle w:val="ARCATSubPara"/>
        <w:numPr>
          <w:ilvl w:val="3"/>
          <w:numId w:val="2"/>
        </w:numPr>
        <w:ind w:left="1728" w:hanging="576"/>
        <w:rPr>
          <w:rFonts w:asciiTheme="minorHAnsi" w:hAnsiTheme="minorHAnsi" w:cstheme="minorHAnsi"/>
          <w:sz w:val="22"/>
          <w:szCs w:val="22"/>
        </w:rPr>
      </w:pPr>
      <w:r w:rsidRPr="009853D5">
        <w:rPr>
          <w:rFonts w:asciiTheme="minorHAnsi" w:hAnsiTheme="minorHAnsi" w:cstheme="minorHAnsi"/>
          <w:sz w:val="22"/>
          <w:szCs w:val="22"/>
        </w:rPr>
        <w:t xml:space="preserve">     </w:t>
      </w:r>
      <w:r w:rsidR="009853D5" w:rsidRPr="009853D5">
        <w:rPr>
          <w:rFonts w:asciiTheme="minorHAnsi" w:hAnsiTheme="minorHAnsi" w:cstheme="minorHAnsi"/>
          <w:sz w:val="22"/>
          <w:szCs w:val="22"/>
        </w:rPr>
        <w:tab/>
      </w:r>
      <w:r w:rsidR="009853D5" w:rsidRPr="008F2B15">
        <w:rPr>
          <w:rFonts w:asciiTheme="minorHAnsi" w:hAnsiTheme="minorHAnsi" w:cstheme="minorHAnsi"/>
          <w:sz w:val="22"/>
          <w:szCs w:val="22"/>
        </w:rPr>
        <w:t>Frame</w:t>
      </w:r>
      <w:r w:rsidR="00ED6A52">
        <w:rPr>
          <w:rFonts w:asciiTheme="minorHAnsi" w:hAnsiTheme="minorHAnsi" w:cstheme="minorHAnsi"/>
          <w:sz w:val="22"/>
          <w:szCs w:val="22"/>
        </w:rPr>
        <w:t xml:space="preserve"> and Sash</w:t>
      </w:r>
      <w:r w:rsidR="009853D5" w:rsidRPr="008F2B15">
        <w:rPr>
          <w:rFonts w:asciiTheme="minorHAnsi" w:hAnsiTheme="minorHAnsi" w:cstheme="minorHAnsi"/>
          <w:sz w:val="22"/>
          <w:szCs w:val="22"/>
        </w:rPr>
        <w:t>: Hollow vinyl sash and frame with mitered cut and fusion welded corners.</w:t>
      </w:r>
    </w:p>
    <w:p w14:paraId="74B4E232" w14:textId="77777777" w:rsidR="00B649EB" w:rsidRDefault="00B649EB"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Hardware:</w:t>
      </w:r>
      <w:r w:rsidR="001E2F39">
        <w:rPr>
          <w:rFonts w:asciiTheme="minorHAnsi" w:hAnsiTheme="minorHAnsi" w:cstheme="minorHAnsi"/>
          <w:sz w:val="22"/>
          <w:szCs w:val="22"/>
        </w:rPr>
        <w:t xml:space="preserve"> E-Gard ® Coated Finish</w:t>
      </w:r>
    </w:p>
    <w:p w14:paraId="5A568555" w14:textId="77777777" w:rsidR="001E2F39" w:rsidRDefault="001E2F39"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Sash Locks: Sequentially locking multi-point type with single handle actuator.</w:t>
      </w:r>
    </w:p>
    <w:p w14:paraId="444600BE" w14:textId="77777777" w:rsidR="001E2F39" w:rsidRPr="008F2B15" w:rsidRDefault="001E2F39"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Weather-stripping: In compliance with AAMA 701.2.</w:t>
      </w:r>
    </w:p>
    <w:p w14:paraId="4C976452"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lastRenderedPageBreak/>
        <w:tab/>
        <w:t>Extrusion Color: [White] [Adobe]</w:t>
      </w:r>
    </w:p>
    <w:p w14:paraId="66F07BD2"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Interior Finish: [Extruded] [</w:t>
      </w:r>
      <w:r w:rsidR="00F155AE">
        <w:rPr>
          <w:rFonts w:asciiTheme="minorHAnsi" w:hAnsiTheme="minorHAnsi" w:cstheme="minorHAnsi"/>
          <w:sz w:val="22"/>
          <w:szCs w:val="22"/>
        </w:rPr>
        <w:t>Wood Based</w:t>
      </w:r>
      <w:r w:rsidRPr="008F2B15">
        <w:rPr>
          <w:rFonts w:asciiTheme="minorHAnsi" w:hAnsiTheme="minorHAnsi" w:cstheme="minorHAnsi"/>
          <w:sz w:val="22"/>
          <w:szCs w:val="22"/>
        </w:rPr>
        <w:t>] [Match Exterior]</w:t>
      </w:r>
    </w:p>
    <w:p w14:paraId="33607C78" w14:textId="77777777" w:rsidR="001D7AE4" w:rsidRDefault="009853D5" w:rsidP="008F2B15">
      <w:pPr>
        <w:pStyle w:val="ARCATSubPara"/>
        <w:numPr>
          <w:ilvl w:val="3"/>
          <w:numId w:val="2"/>
        </w:numPr>
        <w:ind w:left="1728" w:hanging="576"/>
        <w:rPr>
          <w:rFonts w:asciiTheme="minorHAnsi" w:hAnsiTheme="minorHAnsi" w:cstheme="minorHAnsi"/>
          <w:sz w:val="22"/>
          <w:szCs w:val="22"/>
        </w:rPr>
      </w:pPr>
      <w:r w:rsidRPr="001D7AE4">
        <w:rPr>
          <w:rFonts w:asciiTheme="minorHAnsi" w:hAnsiTheme="minorHAnsi" w:cstheme="minorHAnsi"/>
          <w:sz w:val="22"/>
          <w:szCs w:val="22"/>
        </w:rPr>
        <w:t xml:space="preserve"> </w:t>
      </w:r>
      <w:r w:rsidRPr="001D7AE4">
        <w:rPr>
          <w:rFonts w:asciiTheme="minorHAnsi" w:hAnsiTheme="minorHAnsi" w:cstheme="minorHAnsi"/>
          <w:sz w:val="22"/>
          <w:szCs w:val="22"/>
        </w:rPr>
        <w:tab/>
        <w:t xml:space="preserve">Optional Exterior Painted Finishes: </w:t>
      </w:r>
      <w:r w:rsidR="001D7AE4" w:rsidRPr="008F2B15">
        <w:rPr>
          <w:rFonts w:asciiTheme="minorHAnsi" w:hAnsiTheme="minorHAnsi" w:cstheme="minorHAnsi"/>
          <w:sz w:val="22"/>
          <w:szCs w:val="22"/>
        </w:rPr>
        <w:t>[Spruce Green] [Pearl White] [Cream White] [Earth Brown</w:t>
      </w:r>
      <w:r w:rsidR="001D7AE4">
        <w:rPr>
          <w:rFonts w:asciiTheme="minorHAnsi" w:hAnsiTheme="minorHAnsi" w:cstheme="minorHAnsi"/>
          <w:sz w:val="22"/>
          <w:szCs w:val="22"/>
        </w:rPr>
        <w:t>]</w:t>
      </w:r>
      <w:r w:rsidR="001D7AE4" w:rsidRPr="008F2B15">
        <w:rPr>
          <w:rFonts w:asciiTheme="minorHAnsi" w:hAnsiTheme="minorHAnsi" w:cstheme="minorHAnsi"/>
          <w:sz w:val="22"/>
          <w:szCs w:val="22"/>
        </w:rPr>
        <w:t xml:space="preserve"> [Bronze] [Black] [Barn Red] [Gray]</w:t>
      </w:r>
    </w:p>
    <w:p w14:paraId="367A8129" w14:textId="6B912A03" w:rsidR="008F2B15" w:rsidRPr="001D7AE4" w:rsidRDefault="008F2B15" w:rsidP="008F2B15">
      <w:pPr>
        <w:pStyle w:val="ARCATSubPara"/>
        <w:numPr>
          <w:ilvl w:val="3"/>
          <w:numId w:val="2"/>
        </w:numPr>
        <w:ind w:left="1728" w:hanging="576"/>
        <w:rPr>
          <w:rFonts w:asciiTheme="minorHAnsi" w:hAnsiTheme="minorHAnsi" w:cstheme="minorHAnsi"/>
          <w:sz w:val="22"/>
          <w:szCs w:val="22"/>
        </w:rPr>
      </w:pPr>
      <w:r w:rsidRPr="001D7AE4">
        <w:rPr>
          <w:rFonts w:asciiTheme="minorHAnsi" w:hAnsiTheme="minorHAnsi" w:cstheme="minorHAnsi"/>
          <w:sz w:val="22"/>
          <w:szCs w:val="22"/>
        </w:rPr>
        <w:t xml:space="preserve"> </w:t>
      </w:r>
      <w:r w:rsidRPr="001D7AE4">
        <w:rPr>
          <w:rFonts w:asciiTheme="minorHAnsi" w:hAnsiTheme="minorHAnsi" w:cstheme="minorHAnsi"/>
          <w:sz w:val="22"/>
          <w:szCs w:val="22"/>
        </w:rPr>
        <w:tab/>
        <w:t xml:space="preserve">Screens: </w:t>
      </w:r>
      <w:r w:rsidR="001E2F39" w:rsidRPr="001D7AE4">
        <w:rPr>
          <w:rFonts w:asciiTheme="minorHAnsi" w:hAnsiTheme="minorHAnsi" w:cstheme="minorHAnsi"/>
          <w:sz w:val="22"/>
          <w:szCs w:val="22"/>
        </w:rPr>
        <w:t>Roll-Form</w:t>
      </w:r>
      <w:r w:rsidRPr="001D7AE4">
        <w:rPr>
          <w:rFonts w:asciiTheme="minorHAnsi" w:hAnsiTheme="minorHAnsi" w:cstheme="minorHAnsi"/>
          <w:sz w:val="22"/>
          <w:szCs w:val="22"/>
        </w:rPr>
        <w:t xml:space="preserve"> aluminum frame with </w:t>
      </w:r>
      <w:r w:rsidR="002F03CC">
        <w:rPr>
          <w:rFonts w:asciiTheme="minorHAnsi" w:hAnsiTheme="minorHAnsi" w:cstheme="minorHAnsi"/>
          <w:sz w:val="22"/>
          <w:szCs w:val="22"/>
        </w:rPr>
        <w:t>18</w:t>
      </w:r>
      <w:r w:rsidR="002F03CC" w:rsidRPr="00844B9D">
        <w:rPr>
          <w:rFonts w:asciiTheme="minorHAnsi" w:hAnsiTheme="minorHAnsi" w:cstheme="minorHAnsi"/>
          <w:sz w:val="22"/>
          <w:szCs w:val="22"/>
        </w:rPr>
        <w:t>X</w:t>
      </w:r>
      <w:r w:rsidR="002F03CC">
        <w:rPr>
          <w:rFonts w:asciiTheme="minorHAnsi" w:hAnsiTheme="minorHAnsi" w:cstheme="minorHAnsi"/>
          <w:sz w:val="22"/>
          <w:szCs w:val="22"/>
        </w:rPr>
        <w:t>16</w:t>
      </w:r>
      <w:r w:rsidR="002F03CC" w:rsidRPr="00844B9D">
        <w:rPr>
          <w:rFonts w:asciiTheme="minorHAnsi" w:hAnsiTheme="minorHAnsi" w:cstheme="minorHAnsi"/>
          <w:sz w:val="22"/>
          <w:szCs w:val="22"/>
        </w:rPr>
        <w:t xml:space="preserve"> </w:t>
      </w:r>
      <w:r w:rsidRPr="001D7AE4">
        <w:rPr>
          <w:rFonts w:asciiTheme="minorHAnsi" w:hAnsiTheme="minorHAnsi" w:cstheme="minorHAnsi"/>
          <w:sz w:val="22"/>
          <w:szCs w:val="22"/>
        </w:rPr>
        <w:t>charcoal finished fiberglass mesh</w:t>
      </w:r>
    </w:p>
    <w:p w14:paraId="14B9E51A"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Optional Grids Between Glass (GBG): [Contoured] [Flat]</w:t>
      </w:r>
    </w:p>
    <w:p w14:paraId="3A96DCCE"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8F2B15">
        <w:rPr>
          <w:rFonts w:asciiTheme="minorHAnsi" w:hAnsiTheme="minorHAnsi" w:cstheme="minorHAnsi"/>
          <w:sz w:val="22"/>
          <w:szCs w:val="22"/>
        </w:rPr>
        <w:t xml:space="preserve">Optional </w:t>
      </w:r>
      <w:r>
        <w:rPr>
          <w:rFonts w:asciiTheme="minorHAnsi" w:hAnsiTheme="minorHAnsi" w:cstheme="minorHAnsi"/>
          <w:sz w:val="22"/>
          <w:szCs w:val="22"/>
        </w:rPr>
        <w:t>Simulated Divided Lite</w:t>
      </w:r>
      <w:r w:rsidRPr="008F2B15">
        <w:rPr>
          <w:rFonts w:asciiTheme="minorHAnsi" w:hAnsiTheme="minorHAnsi" w:cstheme="minorHAnsi"/>
          <w:sz w:val="22"/>
          <w:szCs w:val="22"/>
        </w:rPr>
        <w:t xml:space="preserve"> (</w:t>
      </w:r>
      <w:r>
        <w:rPr>
          <w:rFonts w:asciiTheme="minorHAnsi" w:hAnsiTheme="minorHAnsi" w:cstheme="minorHAnsi"/>
          <w:sz w:val="22"/>
          <w:szCs w:val="22"/>
        </w:rPr>
        <w:t>SDL</w:t>
      </w:r>
      <w:r w:rsidRPr="008F2B15">
        <w:rPr>
          <w:rFonts w:asciiTheme="minorHAnsi" w:hAnsiTheme="minorHAnsi" w:cstheme="minorHAnsi"/>
          <w:sz w:val="22"/>
          <w:szCs w:val="22"/>
        </w:rPr>
        <w:t>):</w:t>
      </w:r>
      <w:r>
        <w:rPr>
          <w:rFonts w:asciiTheme="minorHAnsi" w:hAnsiTheme="minorHAnsi" w:cstheme="minorHAnsi"/>
          <w:sz w:val="22"/>
          <w:szCs w:val="22"/>
        </w:rPr>
        <w:t xml:space="preserve"> [5/8” Historic] [1-1/8” Historic] [5/8” Trapezoid]</w:t>
      </w:r>
    </w:p>
    <w:p w14:paraId="48A193D1"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Optional Exterior Casing</w:t>
      </w:r>
      <w:r>
        <w:rPr>
          <w:rFonts w:asciiTheme="minorHAnsi" w:hAnsiTheme="minorHAnsi" w:cstheme="minorHAnsi"/>
          <w:sz w:val="22"/>
          <w:szCs w:val="22"/>
        </w:rPr>
        <w:t>:</w:t>
      </w:r>
      <w:r w:rsidR="00FD790E">
        <w:rPr>
          <w:rFonts w:asciiTheme="minorHAnsi" w:hAnsiTheme="minorHAnsi" w:cstheme="minorHAnsi"/>
          <w:sz w:val="22"/>
          <w:szCs w:val="22"/>
        </w:rPr>
        <w:t xml:space="preserve"> [None]</w:t>
      </w:r>
      <w:r>
        <w:rPr>
          <w:rFonts w:asciiTheme="minorHAnsi" w:hAnsiTheme="minorHAnsi" w:cstheme="minorHAnsi"/>
          <w:sz w:val="22"/>
          <w:szCs w:val="22"/>
        </w:rPr>
        <w:t xml:space="preserve"> [3-1/2” Flat] [Brickmould/Staff Bead] [4-1/2” Banded]</w:t>
      </w:r>
    </w:p>
    <w:p w14:paraId="79B08F9D"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FD790E">
        <w:rPr>
          <w:rFonts w:asciiTheme="minorHAnsi" w:hAnsiTheme="minorHAnsi" w:cstheme="minorHAnsi"/>
          <w:sz w:val="22"/>
          <w:szCs w:val="22"/>
        </w:rPr>
        <w:t xml:space="preserve">Optional </w:t>
      </w:r>
      <w:r>
        <w:rPr>
          <w:rFonts w:asciiTheme="minorHAnsi" w:hAnsiTheme="minorHAnsi" w:cstheme="minorHAnsi"/>
          <w:sz w:val="22"/>
          <w:szCs w:val="22"/>
        </w:rPr>
        <w:t>Sill Nosing: [Standard] [Historic]</w:t>
      </w:r>
    </w:p>
    <w:p w14:paraId="6024B6C6" w14:textId="77777777" w:rsidR="002F03CC" w:rsidRDefault="008F2B15" w:rsidP="008F2B15">
      <w:pPr>
        <w:pStyle w:val="ARCATSubPara"/>
        <w:numPr>
          <w:ilvl w:val="3"/>
          <w:numId w:val="2"/>
        </w:numPr>
        <w:ind w:left="1728" w:hanging="576"/>
        <w:rPr>
          <w:rFonts w:asciiTheme="minorHAnsi" w:hAnsiTheme="minorHAnsi" w:cstheme="minorHAnsi"/>
          <w:sz w:val="22"/>
          <w:szCs w:val="22"/>
        </w:rPr>
      </w:pPr>
      <w:r w:rsidRPr="002F03CC">
        <w:rPr>
          <w:rFonts w:asciiTheme="minorHAnsi" w:hAnsiTheme="minorHAnsi" w:cstheme="minorHAnsi"/>
          <w:sz w:val="22"/>
          <w:szCs w:val="22"/>
        </w:rPr>
        <w:tab/>
      </w:r>
      <w:r w:rsidR="002F03CC" w:rsidRPr="008F2B15">
        <w:rPr>
          <w:rFonts w:asciiTheme="minorHAnsi" w:hAnsiTheme="minorHAnsi" w:cstheme="minorHAnsi"/>
          <w:sz w:val="22"/>
          <w:szCs w:val="22"/>
        </w:rPr>
        <w:t>Optional Interior</w:t>
      </w:r>
      <w:r w:rsidR="002F03CC">
        <w:rPr>
          <w:rFonts w:asciiTheme="minorHAnsi" w:hAnsiTheme="minorHAnsi" w:cstheme="minorHAnsi"/>
          <w:sz w:val="22"/>
          <w:szCs w:val="22"/>
        </w:rPr>
        <w:t xml:space="preserve"> Jamb: [None] [Primed Finger Jointed Jamb Extensions] [Clear Pine Jamb Extensions] [Applied ½” Drywall Return] [Applied 5/8” Drywall Return] [Applied ¾” Drywall Return]</w:t>
      </w:r>
    </w:p>
    <w:p w14:paraId="7A811D5A" w14:textId="128A567D" w:rsidR="00FD790E" w:rsidRPr="002F03CC" w:rsidRDefault="00FD790E" w:rsidP="008F2B15">
      <w:pPr>
        <w:pStyle w:val="ARCATSubPara"/>
        <w:numPr>
          <w:ilvl w:val="3"/>
          <w:numId w:val="2"/>
        </w:numPr>
        <w:ind w:left="1728" w:hanging="576"/>
        <w:rPr>
          <w:rFonts w:asciiTheme="minorHAnsi" w:hAnsiTheme="minorHAnsi" w:cstheme="minorHAnsi"/>
          <w:sz w:val="22"/>
          <w:szCs w:val="22"/>
        </w:rPr>
      </w:pPr>
      <w:r w:rsidRPr="002F03CC">
        <w:rPr>
          <w:rFonts w:asciiTheme="minorHAnsi" w:hAnsiTheme="minorHAnsi" w:cstheme="minorHAnsi"/>
          <w:sz w:val="22"/>
          <w:szCs w:val="22"/>
        </w:rPr>
        <w:t xml:space="preserve"> </w:t>
      </w:r>
      <w:r w:rsidRPr="002F03CC">
        <w:rPr>
          <w:rFonts w:asciiTheme="minorHAnsi" w:hAnsiTheme="minorHAnsi" w:cstheme="minorHAnsi"/>
          <w:sz w:val="22"/>
          <w:szCs w:val="22"/>
        </w:rPr>
        <w:tab/>
        <w:t xml:space="preserve">Glazing: [3/4” Dual Pane] [1-1/8” </w:t>
      </w:r>
      <w:proofErr w:type="spellStart"/>
      <w:r w:rsidRPr="002F03CC">
        <w:rPr>
          <w:rFonts w:asciiTheme="minorHAnsi" w:hAnsiTheme="minorHAnsi" w:cstheme="minorHAnsi"/>
          <w:sz w:val="22"/>
          <w:szCs w:val="22"/>
        </w:rPr>
        <w:t>Tripane</w:t>
      </w:r>
      <w:proofErr w:type="spellEnd"/>
      <w:r w:rsidRPr="002F03CC">
        <w:rPr>
          <w:rFonts w:asciiTheme="minorHAnsi" w:hAnsiTheme="minorHAnsi" w:cstheme="minorHAnsi"/>
          <w:sz w:val="22"/>
          <w:szCs w:val="22"/>
        </w:rPr>
        <w:t>]</w:t>
      </w:r>
    </w:p>
    <w:p w14:paraId="465010E9" w14:textId="34684EE0"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Low-E Coatings: [Standard]</w:t>
      </w:r>
    </w:p>
    <w:p w14:paraId="08A5A75F" w14:textId="77777777" w:rsidR="00FD790E" w:rsidRDefault="00FD790E" w:rsidP="00FD790E">
      <w:pPr>
        <w:pStyle w:val="ARCATSubPara"/>
        <w:rPr>
          <w:rFonts w:asciiTheme="minorHAnsi" w:hAnsiTheme="minorHAnsi" w:cstheme="minorHAnsi"/>
          <w:sz w:val="22"/>
          <w:szCs w:val="22"/>
        </w:rPr>
      </w:pPr>
    </w:p>
    <w:p w14:paraId="56128A21" w14:textId="77777777" w:rsidR="00FD790E" w:rsidRDefault="00FD790E" w:rsidP="00FD790E">
      <w:pPr>
        <w:pStyle w:val="ARCATSubPara"/>
        <w:rPr>
          <w:rFonts w:asciiTheme="minorHAnsi" w:hAnsiTheme="minorHAnsi" w:cstheme="minorHAnsi"/>
          <w:sz w:val="22"/>
          <w:szCs w:val="22"/>
        </w:rPr>
      </w:pPr>
    </w:p>
    <w:p w14:paraId="2049EAAF" w14:textId="77777777" w:rsidR="00FD790E" w:rsidRDefault="00FD790E" w:rsidP="00FD790E">
      <w:pPr>
        <w:pStyle w:val="ARCATSubPara"/>
        <w:rPr>
          <w:rFonts w:asciiTheme="minorHAnsi" w:hAnsiTheme="minorHAnsi" w:cstheme="minorHAnsi"/>
          <w:sz w:val="22"/>
          <w:szCs w:val="22"/>
        </w:rPr>
      </w:pPr>
    </w:p>
    <w:p w14:paraId="4EBCF51E" w14:textId="77777777" w:rsidR="00FD790E" w:rsidRDefault="00FD790E" w:rsidP="00FD790E">
      <w:pPr>
        <w:pStyle w:val="ARCATSubPara"/>
        <w:rPr>
          <w:rFonts w:asciiTheme="minorHAnsi" w:hAnsiTheme="minorHAnsi" w:cstheme="minorHAnsi"/>
          <w:sz w:val="22"/>
          <w:szCs w:val="22"/>
        </w:rPr>
      </w:pPr>
    </w:p>
    <w:p w14:paraId="42146CEB" w14:textId="77777777" w:rsidR="00FD790E" w:rsidRDefault="00FD790E" w:rsidP="00FD790E">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Performance</w:t>
      </w:r>
    </w:p>
    <w:p w14:paraId="297C6F48" w14:textId="05790954" w:rsidR="00FD790E" w:rsidRPr="00F23251" w:rsidRDefault="00FD790E" w:rsidP="00F23251">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2F03CC">
        <w:rPr>
          <w:rFonts w:asciiTheme="minorHAnsi" w:hAnsiTheme="minorHAnsi" w:cstheme="minorHAnsi"/>
          <w:sz w:val="22"/>
          <w:szCs w:val="22"/>
        </w:rPr>
        <w:t>Structural Rating: CW-PG65 – Test Size 36 inches x 72 inches (924 mm x 1829 mm) in accordance with AAMA/WDMA/CSA 101/I.S.2/A440-17</w:t>
      </w:r>
      <w:r w:rsidRPr="00F23251">
        <w:rPr>
          <w:rFonts w:asciiTheme="minorHAnsi" w:hAnsiTheme="minorHAnsi" w:cstheme="minorHAnsi"/>
          <w:sz w:val="22"/>
          <w:szCs w:val="22"/>
        </w:rPr>
        <w:t xml:space="preserve"> </w:t>
      </w:r>
    </w:p>
    <w:p w14:paraId="25C5D834" w14:textId="5FC52F60" w:rsidR="00FD790E" w:rsidRPr="007D2CE8" w:rsidRDefault="00FD790E" w:rsidP="00FD790E">
      <w:pPr>
        <w:pStyle w:val="ARCATSubPara"/>
        <w:numPr>
          <w:ilvl w:val="3"/>
          <w:numId w:val="2"/>
        </w:numPr>
        <w:ind w:left="1728" w:hanging="576"/>
        <w:rPr>
          <w:rFonts w:asciiTheme="minorHAnsi" w:hAnsiTheme="minorHAnsi" w:cstheme="minorHAnsi"/>
          <w:sz w:val="22"/>
          <w:szCs w:val="22"/>
        </w:rPr>
      </w:pPr>
      <w:r w:rsidRPr="007D2CE8">
        <w:rPr>
          <w:rFonts w:asciiTheme="minorHAnsi" w:hAnsiTheme="minorHAnsi" w:cstheme="minorHAnsi"/>
          <w:sz w:val="22"/>
          <w:szCs w:val="22"/>
        </w:rPr>
        <w:t xml:space="preserve">  </w:t>
      </w:r>
      <w:r w:rsidRPr="007D2CE8">
        <w:rPr>
          <w:rFonts w:asciiTheme="minorHAnsi" w:hAnsiTheme="minorHAnsi" w:cstheme="minorHAnsi"/>
          <w:sz w:val="22"/>
          <w:szCs w:val="22"/>
        </w:rPr>
        <w:tab/>
        <w:t>Thermal Transmittance: The following Values are in accordance with ANSI/NFRC 100-</w:t>
      </w:r>
      <w:r w:rsidR="00F23251">
        <w:rPr>
          <w:rFonts w:asciiTheme="minorHAnsi" w:hAnsiTheme="minorHAnsi" w:cstheme="minorHAnsi"/>
          <w:sz w:val="22"/>
          <w:szCs w:val="22"/>
        </w:rPr>
        <w:t>2023</w:t>
      </w:r>
      <w:r w:rsidRPr="007D2CE8">
        <w:rPr>
          <w:rFonts w:asciiTheme="minorHAnsi" w:hAnsiTheme="minorHAnsi" w:cstheme="minorHAnsi"/>
          <w:sz w:val="22"/>
          <w:szCs w:val="22"/>
        </w:rPr>
        <w:t>, ANSI/NFRC 200-</w:t>
      </w:r>
      <w:r w:rsidR="00F23251">
        <w:rPr>
          <w:rFonts w:asciiTheme="minorHAnsi" w:hAnsiTheme="minorHAnsi" w:cstheme="minorHAnsi"/>
          <w:sz w:val="22"/>
          <w:szCs w:val="22"/>
        </w:rPr>
        <w:t>2023</w:t>
      </w:r>
      <w:r w:rsidRPr="007D2CE8">
        <w:rPr>
          <w:rFonts w:asciiTheme="minorHAnsi" w:hAnsiTheme="minorHAnsi" w:cstheme="minorHAnsi"/>
          <w:sz w:val="22"/>
          <w:szCs w:val="22"/>
        </w:rPr>
        <w:t xml:space="preserve"> and NFRC 500-</w:t>
      </w:r>
      <w:r w:rsidR="00F23251">
        <w:rPr>
          <w:rFonts w:asciiTheme="minorHAnsi" w:hAnsiTheme="minorHAnsi" w:cstheme="minorHAnsi"/>
          <w:sz w:val="22"/>
          <w:szCs w:val="22"/>
        </w:rPr>
        <w:t>2017</w:t>
      </w:r>
    </w:p>
    <w:p w14:paraId="3203FB76" w14:textId="77777777" w:rsidR="00ED6A52" w:rsidRDefault="00ED6A52"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r w:rsidR="00272CE4">
        <w:rPr>
          <w:rFonts w:asciiTheme="minorHAnsi" w:hAnsiTheme="minorHAnsi" w:cstheme="minorHAnsi"/>
          <w:sz w:val="22"/>
          <w:szCs w:val="22"/>
        </w:rPr>
        <w:t>Dual Pane – Low-E with Argon</w:t>
      </w:r>
      <w:r w:rsidR="007D2CE8">
        <w:rPr>
          <w:rFonts w:asciiTheme="minorHAnsi" w:hAnsiTheme="minorHAnsi" w:cstheme="minorHAnsi"/>
          <w:sz w:val="22"/>
          <w:szCs w:val="22"/>
        </w:rPr>
        <w:t xml:space="preserve">: </w:t>
      </w:r>
    </w:p>
    <w:p w14:paraId="5DD2BD06" w14:textId="13DF8CB2"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1)  U-Value:</w:t>
      </w:r>
      <w:r w:rsidR="00627F91">
        <w:rPr>
          <w:rFonts w:asciiTheme="minorHAnsi" w:hAnsiTheme="minorHAnsi" w:cstheme="minorHAnsi"/>
          <w:sz w:val="22"/>
          <w:szCs w:val="22"/>
        </w:rPr>
        <w:t xml:space="preserve"> </w:t>
      </w:r>
      <w:r w:rsidR="00627F91" w:rsidRPr="00627F91">
        <w:rPr>
          <w:rFonts w:asciiTheme="minorHAnsi" w:hAnsiTheme="minorHAnsi" w:cstheme="minorHAnsi"/>
          <w:sz w:val="22"/>
          <w:szCs w:val="22"/>
        </w:rPr>
        <w:t>≤ 0.2</w:t>
      </w:r>
      <w:r w:rsidR="00F23251">
        <w:rPr>
          <w:rFonts w:asciiTheme="minorHAnsi" w:hAnsiTheme="minorHAnsi" w:cstheme="minorHAnsi"/>
          <w:sz w:val="22"/>
          <w:szCs w:val="22"/>
        </w:rPr>
        <w:t>4</w:t>
      </w:r>
    </w:p>
    <w:p w14:paraId="78AA833E" w14:textId="62503703"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2)  SHGC: </w:t>
      </w:r>
      <w:r w:rsidR="00F23251">
        <w:t xml:space="preserve">≥ </w:t>
      </w:r>
      <w:r w:rsidR="00627F91">
        <w:rPr>
          <w:rFonts w:asciiTheme="minorHAnsi" w:hAnsiTheme="minorHAnsi" w:cstheme="minorHAnsi"/>
          <w:sz w:val="22"/>
          <w:szCs w:val="22"/>
        </w:rPr>
        <w:t>0.2</w:t>
      </w:r>
      <w:r w:rsidR="00F23251">
        <w:rPr>
          <w:rFonts w:asciiTheme="minorHAnsi" w:hAnsiTheme="minorHAnsi" w:cstheme="minorHAnsi"/>
          <w:sz w:val="22"/>
          <w:szCs w:val="22"/>
        </w:rPr>
        <w:t>2</w:t>
      </w:r>
    </w:p>
    <w:p w14:paraId="4079C939" w14:textId="287219B2"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3)  CR: </w:t>
      </w:r>
      <w:r w:rsidR="00627F91" w:rsidRPr="00627F91">
        <w:rPr>
          <w:rFonts w:asciiTheme="minorHAnsi" w:hAnsiTheme="minorHAnsi" w:cstheme="minorHAnsi"/>
          <w:sz w:val="22"/>
          <w:szCs w:val="22"/>
        </w:rPr>
        <w:t>≤</w:t>
      </w:r>
      <w:r w:rsidR="00627F91">
        <w:rPr>
          <w:rFonts w:asciiTheme="minorHAnsi" w:hAnsiTheme="minorHAnsi" w:cstheme="minorHAnsi"/>
          <w:sz w:val="22"/>
          <w:szCs w:val="22"/>
        </w:rPr>
        <w:t xml:space="preserve"> 6</w:t>
      </w:r>
      <w:r w:rsidR="00F23251">
        <w:rPr>
          <w:rFonts w:asciiTheme="minorHAnsi" w:hAnsiTheme="minorHAnsi" w:cstheme="minorHAnsi"/>
          <w:sz w:val="22"/>
          <w:szCs w:val="22"/>
        </w:rPr>
        <w:t>1</w:t>
      </w:r>
    </w:p>
    <w:p w14:paraId="1B297889" w14:textId="3C509AE7" w:rsidR="00FD790E" w:rsidRDefault="00F23251"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r w:rsidR="00ED6A52">
        <w:rPr>
          <w:rFonts w:asciiTheme="minorHAnsi" w:hAnsiTheme="minorHAnsi" w:cstheme="minorHAnsi"/>
          <w:sz w:val="22"/>
          <w:szCs w:val="22"/>
        </w:rPr>
        <w:t xml:space="preserve">Triple Pane – Low-E with Argon (Surface 2): </w:t>
      </w:r>
    </w:p>
    <w:p w14:paraId="2101D7AB" w14:textId="4BF89309"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1)  U-Value</w:t>
      </w:r>
      <w:r w:rsidR="00627F91">
        <w:rPr>
          <w:rFonts w:asciiTheme="minorHAnsi" w:hAnsiTheme="minorHAnsi" w:cstheme="minorHAnsi"/>
          <w:sz w:val="22"/>
          <w:szCs w:val="22"/>
        </w:rPr>
        <w:t xml:space="preserve">: </w:t>
      </w:r>
      <w:bookmarkStart w:id="1" w:name="_Hlk527463888"/>
      <w:r w:rsidR="00627F91" w:rsidRPr="00627F91">
        <w:t>≤</w:t>
      </w:r>
      <w:bookmarkEnd w:id="1"/>
      <w:r w:rsidR="00627F91" w:rsidRPr="00627F91">
        <w:rPr>
          <w:rFonts w:asciiTheme="minorHAnsi" w:hAnsiTheme="minorHAnsi" w:cstheme="minorHAnsi"/>
          <w:sz w:val="22"/>
          <w:szCs w:val="22"/>
        </w:rPr>
        <w:t xml:space="preserve"> 0.2</w:t>
      </w:r>
      <w:r w:rsidR="00F23251">
        <w:rPr>
          <w:rFonts w:asciiTheme="minorHAnsi" w:hAnsiTheme="minorHAnsi" w:cstheme="minorHAnsi"/>
          <w:sz w:val="22"/>
          <w:szCs w:val="22"/>
        </w:rPr>
        <w:t>1</w:t>
      </w:r>
    </w:p>
    <w:p w14:paraId="5EBB81ED" w14:textId="60504EEE"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2)  SHGC:</w:t>
      </w:r>
      <w:r w:rsidR="00627F91" w:rsidRPr="00627F91">
        <w:t xml:space="preserve"> </w:t>
      </w:r>
      <w:r w:rsidR="00627F91">
        <w:t xml:space="preserve">≥ </w:t>
      </w:r>
      <w:r w:rsidR="00627F91" w:rsidRPr="00627F91">
        <w:rPr>
          <w:rFonts w:asciiTheme="minorHAnsi" w:hAnsiTheme="minorHAnsi" w:cstheme="minorHAnsi"/>
          <w:sz w:val="22"/>
          <w:szCs w:val="22"/>
        </w:rPr>
        <w:t>0.2</w:t>
      </w:r>
      <w:r w:rsidR="00F23251">
        <w:rPr>
          <w:rFonts w:asciiTheme="minorHAnsi" w:hAnsiTheme="minorHAnsi" w:cstheme="minorHAnsi"/>
          <w:sz w:val="22"/>
          <w:szCs w:val="22"/>
        </w:rPr>
        <w:t>1</w:t>
      </w:r>
    </w:p>
    <w:p w14:paraId="5A7453E3" w14:textId="4EB656CF" w:rsidR="001E2F39" w:rsidRDefault="001E2F39" w:rsidP="001E2F39">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3)  CR: </w:t>
      </w:r>
      <w:r w:rsidR="00627F91">
        <w:t xml:space="preserve">≥ </w:t>
      </w:r>
      <w:r w:rsidR="00627F91" w:rsidRPr="00627F91">
        <w:rPr>
          <w:rFonts w:asciiTheme="minorHAnsi" w:hAnsiTheme="minorHAnsi" w:cstheme="minorHAnsi"/>
          <w:sz w:val="22"/>
          <w:szCs w:val="22"/>
        </w:rPr>
        <w:t>6</w:t>
      </w:r>
      <w:r w:rsidR="00F23251">
        <w:rPr>
          <w:rFonts w:asciiTheme="minorHAnsi" w:hAnsiTheme="minorHAnsi" w:cstheme="minorHAnsi"/>
          <w:sz w:val="22"/>
          <w:szCs w:val="22"/>
        </w:rPr>
        <w:t>7</w:t>
      </w:r>
    </w:p>
    <w:p w14:paraId="3BC30FCB" w14:textId="77777777" w:rsidR="00ED6A52" w:rsidRDefault="00ED6A52" w:rsidP="00ED6A52">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Triple Pane – Low-E with Argon (Surfaces 2 and 5): </w:t>
      </w:r>
    </w:p>
    <w:p w14:paraId="4541C0E7" w14:textId="77777777" w:rsidR="001E2F39" w:rsidRDefault="001E2F39" w:rsidP="00627F91">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U-Value:</w:t>
      </w:r>
      <w:r w:rsidR="00627F91">
        <w:rPr>
          <w:rFonts w:asciiTheme="minorHAnsi" w:hAnsiTheme="minorHAnsi" w:cstheme="minorHAnsi"/>
          <w:sz w:val="22"/>
          <w:szCs w:val="22"/>
        </w:rPr>
        <w:t xml:space="preserve"> </w:t>
      </w:r>
      <w:r w:rsidR="00627F91" w:rsidRPr="00627F91">
        <w:rPr>
          <w:rFonts w:asciiTheme="minorHAnsi" w:hAnsiTheme="minorHAnsi" w:cstheme="minorHAnsi"/>
          <w:sz w:val="22"/>
          <w:szCs w:val="22"/>
        </w:rPr>
        <w:t>≤</w:t>
      </w:r>
      <w:r w:rsidR="00627F91">
        <w:rPr>
          <w:rFonts w:asciiTheme="minorHAnsi" w:hAnsiTheme="minorHAnsi" w:cstheme="minorHAnsi"/>
          <w:sz w:val="22"/>
          <w:szCs w:val="22"/>
        </w:rPr>
        <w:t xml:space="preserve"> 0.18</w:t>
      </w:r>
    </w:p>
    <w:p w14:paraId="069235D0" w14:textId="4D86401E" w:rsidR="001E2F39" w:rsidRDefault="001E2F39" w:rsidP="00627F91">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SHGC:</w:t>
      </w:r>
      <w:r w:rsidR="00627F91" w:rsidRPr="00627F91">
        <w:t xml:space="preserve"> </w:t>
      </w:r>
      <w:r w:rsidR="00627F91" w:rsidRPr="00627F91">
        <w:rPr>
          <w:rFonts w:asciiTheme="minorHAnsi" w:hAnsiTheme="minorHAnsi" w:cstheme="minorHAnsi"/>
          <w:sz w:val="22"/>
          <w:szCs w:val="22"/>
        </w:rPr>
        <w:t>≥ 0.</w:t>
      </w:r>
      <w:r w:rsidR="00F23251">
        <w:rPr>
          <w:rFonts w:asciiTheme="minorHAnsi" w:hAnsiTheme="minorHAnsi" w:cstheme="minorHAnsi"/>
          <w:sz w:val="22"/>
          <w:szCs w:val="22"/>
        </w:rPr>
        <w:t>19</w:t>
      </w:r>
    </w:p>
    <w:p w14:paraId="32272283" w14:textId="40704DD9" w:rsidR="00D9335B" w:rsidRDefault="001E2F39" w:rsidP="00D9335B">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CR:</w:t>
      </w:r>
      <w:r w:rsidR="00627F91" w:rsidRPr="00627F91">
        <w:rPr>
          <w:rFonts w:asciiTheme="minorHAnsi" w:hAnsiTheme="minorHAnsi" w:cstheme="minorHAnsi"/>
          <w:sz w:val="22"/>
          <w:szCs w:val="22"/>
        </w:rPr>
        <w:t xml:space="preserve"> ≥</w:t>
      </w:r>
      <w:r w:rsidR="00627F91">
        <w:rPr>
          <w:rFonts w:asciiTheme="minorHAnsi" w:hAnsiTheme="minorHAnsi" w:cstheme="minorHAnsi"/>
          <w:sz w:val="22"/>
          <w:szCs w:val="22"/>
        </w:rPr>
        <w:t xml:space="preserve"> 7</w:t>
      </w:r>
      <w:r w:rsidR="00F23251">
        <w:rPr>
          <w:rFonts w:asciiTheme="minorHAnsi" w:hAnsiTheme="minorHAnsi" w:cstheme="minorHAnsi"/>
          <w:sz w:val="22"/>
          <w:szCs w:val="22"/>
        </w:rPr>
        <w:t>2</w:t>
      </w:r>
    </w:p>
    <w:p w14:paraId="2263CD0A" w14:textId="77777777" w:rsidR="00D9335B" w:rsidRDefault="00D9335B" w:rsidP="00BF4DBC">
      <w:pPr>
        <w:pStyle w:val="ARCATSubPara"/>
        <w:ind w:left="1728" w:hanging="603"/>
        <w:rPr>
          <w:rFonts w:asciiTheme="minorHAnsi" w:hAnsiTheme="minorHAnsi" w:cstheme="minorHAnsi"/>
          <w:sz w:val="22"/>
          <w:szCs w:val="22"/>
        </w:rPr>
      </w:pPr>
    </w:p>
    <w:p w14:paraId="69BDBD1D" w14:textId="3C4C7D40" w:rsidR="00BF4DBC" w:rsidRDefault="007A4B7B" w:rsidP="00BF4DBC">
      <w:pPr>
        <w:pStyle w:val="ARCATSubPara"/>
        <w:ind w:left="1728" w:hanging="603"/>
        <w:rPr>
          <w:rFonts w:asciiTheme="minorHAnsi" w:hAnsiTheme="minorHAnsi" w:cstheme="minorHAnsi"/>
          <w:sz w:val="22"/>
          <w:szCs w:val="22"/>
        </w:rPr>
      </w:pPr>
      <w:r>
        <w:rPr>
          <w:rFonts w:asciiTheme="minorHAnsi" w:hAnsiTheme="minorHAnsi" w:cstheme="minorHAnsi"/>
          <w:sz w:val="22"/>
          <w:szCs w:val="22"/>
        </w:rPr>
        <w:t>3</w:t>
      </w:r>
      <w:r w:rsidR="00BF4DBC">
        <w:rPr>
          <w:rFonts w:asciiTheme="minorHAnsi" w:hAnsiTheme="minorHAnsi" w:cstheme="minorHAnsi"/>
          <w:sz w:val="22"/>
          <w:szCs w:val="22"/>
        </w:rPr>
        <w:t xml:space="preserve">. </w:t>
      </w:r>
      <w:r w:rsidR="00BF4DBC">
        <w:rPr>
          <w:rFonts w:asciiTheme="minorHAnsi" w:hAnsiTheme="minorHAnsi" w:cstheme="minorHAnsi"/>
          <w:sz w:val="22"/>
          <w:szCs w:val="22"/>
        </w:rPr>
        <w:tab/>
      </w:r>
      <w:r w:rsidR="00E541A6">
        <w:rPr>
          <w:rFonts w:asciiTheme="minorHAnsi" w:hAnsiTheme="minorHAnsi" w:cstheme="minorHAnsi"/>
          <w:sz w:val="22"/>
          <w:szCs w:val="22"/>
        </w:rPr>
        <w:t>Sanford Hills</w:t>
      </w:r>
      <w:r w:rsidR="00E541A6" w:rsidRPr="00BF4DBC">
        <w:rPr>
          <w:rFonts w:asciiTheme="minorHAnsi" w:hAnsiTheme="minorHAnsi" w:cstheme="minorHAnsi"/>
          <w:sz w:val="22"/>
          <w:szCs w:val="22"/>
        </w:rPr>
        <w:t xml:space="preserve"> windows will perform to th</w:t>
      </w:r>
      <w:r w:rsidR="00E541A6">
        <w:rPr>
          <w:rFonts w:asciiTheme="minorHAnsi" w:hAnsiTheme="minorHAnsi" w:cstheme="minorHAnsi"/>
          <w:sz w:val="22"/>
          <w:szCs w:val="22"/>
        </w:rPr>
        <w:t xml:space="preserve">e EnergyStar Version 7.0 </w:t>
      </w:r>
      <w:r w:rsidR="00E541A6" w:rsidRPr="00BF4DBC">
        <w:rPr>
          <w:rFonts w:asciiTheme="minorHAnsi" w:hAnsiTheme="minorHAnsi" w:cstheme="minorHAnsi"/>
          <w:sz w:val="22"/>
          <w:szCs w:val="22"/>
        </w:rPr>
        <w:t xml:space="preserve">requirements when </w:t>
      </w:r>
      <w:r w:rsidR="00E541A6">
        <w:rPr>
          <w:rFonts w:asciiTheme="minorHAnsi" w:hAnsiTheme="minorHAnsi" w:cstheme="minorHAnsi"/>
          <w:sz w:val="22"/>
          <w:szCs w:val="22"/>
        </w:rPr>
        <w:t xml:space="preserve">using “Dual Pane E7” or “Triple Pane E7” glass options that utilize Low-E coatings and argon filling.  </w:t>
      </w:r>
      <w:r w:rsidR="00E541A6" w:rsidRPr="00BF4DBC">
        <w:rPr>
          <w:rFonts w:asciiTheme="minorHAnsi" w:hAnsiTheme="minorHAnsi" w:cstheme="minorHAnsi"/>
          <w:sz w:val="22"/>
          <w:szCs w:val="22"/>
        </w:rPr>
        <w:t>Performance shall be reported using whole unit numbers, not center of glass. Low-E not allowable on the exterior of the glazing</w:t>
      </w:r>
      <w:r w:rsidR="00E541A6">
        <w:rPr>
          <w:rFonts w:asciiTheme="minorHAnsi" w:hAnsiTheme="minorHAnsi" w:cstheme="minorHAnsi"/>
          <w:sz w:val="22"/>
          <w:szCs w:val="22"/>
        </w:rPr>
        <w:t>.</w:t>
      </w:r>
    </w:p>
    <w:p w14:paraId="21720B1E" w14:textId="77777777" w:rsidR="00E541A6" w:rsidRDefault="00E541A6" w:rsidP="00BF4DBC">
      <w:pPr>
        <w:pStyle w:val="ARCATSubPara"/>
        <w:ind w:left="1728" w:hanging="603"/>
        <w:rPr>
          <w:rFonts w:asciiTheme="minorHAnsi" w:hAnsiTheme="minorHAnsi" w:cstheme="minorHAnsi"/>
          <w:sz w:val="22"/>
          <w:szCs w:val="22"/>
        </w:rPr>
      </w:pPr>
    </w:p>
    <w:p w14:paraId="2F0D027D" w14:textId="77777777" w:rsidR="00BF4DBC" w:rsidRDefault="00BF4DBC" w:rsidP="00BF4DBC">
      <w:pPr>
        <w:pStyle w:val="ARCATSubPara"/>
        <w:rPr>
          <w:rFonts w:asciiTheme="minorHAnsi" w:hAnsiTheme="minorHAnsi" w:cstheme="minorHAnsi"/>
          <w:sz w:val="22"/>
          <w:szCs w:val="22"/>
        </w:rPr>
      </w:pPr>
    </w:p>
    <w:p w14:paraId="4AEC1A2C" w14:textId="77777777" w:rsidR="00E541A6" w:rsidRDefault="00E541A6" w:rsidP="00BF4DBC">
      <w:pPr>
        <w:pStyle w:val="ARCATSubPara"/>
        <w:rPr>
          <w:rFonts w:asciiTheme="minorHAnsi" w:hAnsiTheme="minorHAnsi" w:cstheme="minorHAnsi"/>
          <w:b/>
          <w:sz w:val="22"/>
          <w:szCs w:val="22"/>
        </w:rPr>
      </w:pPr>
    </w:p>
    <w:p w14:paraId="5DF0B7AD" w14:textId="77777777" w:rsidR="00E541A6" w:rsidRDefault="00E541A6" w:rsidP="00BF4DBC">
      <w:pPr>
        <w:pStyle w:val="ARCATSubPara"/>
        <w:rPr>
          <w:rFonts w:asciiTheme="minorHAnsi" w:hAnsiTheme="minorHAnsi" w:cstheme="minorHAnsi"/>
          <w:b/>
          <w:sz w:val="22"/>
          <w:szCs w:val="22"/>
        </w:rPr>
      </w:pPr>
    </w:p>
    <w:p w14:paraId="3BAD6F42" w14:textId="77777777" w:rsidR="00E541A6" w:rsidRDefault="00E541A6" w:rsidP="00BF4DBC">
      <w:pPr>
        <w:pStyle w:val="ARCATSubPara"/>
        <w:rPr>
          <w:rFonts w:asciiTheme="minorHAnsi" w:hAnsiTheme="minorHAnsi" w:cstheme="minorHAnsi"/>
          <w:b/>
          <w:sz w:val="22"/>
          <w:szCs w:val="22"/>
        </w:rPr>
      </w:pPr>
    </w:p>
    <w:p w14:paraId="06E452E6" w14:textId="77777777" w:rsidR="00E541A6" w:rsidRDefault="00E541A6" w:rsidP="00BF4DBC">
      <w:pPr>
        <w:pStyle w:val="ARCATSubPara"/>
        <w:rPr>
          <w:rFonts w:asciiTheme="minorHAnsi" w:hAnsiTheme="minorHAnsi" w:cstheme="minorHAnsi"/>
          <w:b/>
          <w:sz w:val="22"/>
          <w:szCs w:val="22"/>
        </w:rPr>
      </w:pPr>
    </w:p>
    <w:p w14:paraId="2125400A" w14:textId="0791FEB0"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lastRenderedPageBreak/>
        <w:t>PART 3 EXECUTION</w:t>
      </w:r>
    </w:p>
    <w:p w14:paraId="2D16962D" w14:textId="77777777" w:rsidR="00BF4DBC" w:rsidRPr="00C93D38" w:rsidRDefault="00BF4DBC" w:rsidP="00BF4DBC">
      <w:pPr>
        <w:pStyle w:val="ARCATSubPara"/>
        <w:rPr>
          <w:rFonts w:asciiTheme="minorHAnsi" w:hAnsiTheme="minorHAnsi" w:cstheme="minorHAnsi"/>
          <w:b/>
          <w:sz w:val="22"/>
          <w:szCs w:val="22"/>
        </w:rPr>
      </w:pPr>
    </w:p>
    <w:p w14:paraId="568C0E51" w14:textId="77777777"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t>3.1 - EXAMINATION</w:t>
      </w:r>
      <w:r w:rsidRPr="00C93D38">
        <w:rPr>
          <w:rFonts w:asciiTheme="minorHAnsi" w:hAnsiTheme="minorHAnsi" w:cstheme="minorHAnsi"/>
          <w:b/>
          <w:sz w:val="22"/>
          <w:szCs w:val="22"/>
        </w:rPr>
        <w:tab/>
      </w:r>
    </w:p>
    <w:p w14:paraId="560E2EB0" w14:textId="77777777" w:rsidR="00BF4DBC" w:rsidRPr="00C93D38" w:rsidRDefault="00BF4DBC" w:rsidP="00BF4DBC">
      <w:pPr>
        <w:pStyle w:val="ARCATSubPara"/>
        <w:rPr>
          <w:rFonts w:asciiTheme="minorHAnsi" w:hAnsiTheme="minorHAnsi" w:cstheme="minorHAnsi"/>
          <w:b/>
          <w:sz w:val="22"/>
          <w:szCs w:val="22"/>
        </w:rPr>
      </w:pPr>
    </w:p>
    <w:p w14:paraId="7921FA0A" w14:textId="77777777" w:rsidR="00BF4DBC" w:rsidRPr="004C1034" w:rsidRDefault="00BF4DBC" w:rsidP="00BF4DBC">
      <w:pPr>
        <w:pStyle w:val="ListParagraph"/>
        <w:numPr>
          <w:ilvl w:val="2"/>
          <w:numId w:val="1"/>
        </w:numPr>
        <w:rPr>
          <w:rFonts w:cstheme="minorHAnsi"/>
        </w:rPr>
      </w:pPr>
      <w:r w:rsidRPr="00BF4DBC">
        <w:rPr>
          <w:rFonts w:eastAsia="Times New Roman" w:cstheme="minorHAnsi"/>
        </w:rPr>
        <w:t>Verify rough opening size is of sufficient size to receive window unit and complies with manufacturer's requirements for opening clearances.</w:t>
      </w:r>
    </w:p>
    <w:p w14:paraId="27824540" w14:textId="77777777" w:rsidR="004C1034" w:rsidRPr="00BF4DBC" w:rsidRDefault="004C1034" w:rsidP="004C1034">
      <w:pPr>
        <w:pStyle w:val="ListParagraph"/>
        <w:rPr>
          <w:rFonts w:cstheme="minorHAnsi"/>
        </w:rPr>
      </w:pPr>
    </w:p>
    <w:p w14:paraId="4BA76637" w14:textId="77777777" w:rsidR="004C1034" w:rsidRDefault="00BF4DBC" w:rsidP="004C1034">
      <w:pPr>
        <w:pStyle w:val="ListParagraph"/>
        <w:numPr>
          <w:ilvl w:val="2"/>
          <w:numId w:val="1"/>
        </w:numPr>
        <w:spacing w:after="0"/>
        <w:rPr>
          <w:rFonts w:cstheme="minorHAnsi"/>
        </w:rPr>
      </w:pPr>
      <w:r w:rsidRPr="00BF4DBC">
        <w:rPr>
          <w:rFonts w:cstheme="minorHAnsi"/>
        </w:rPr>
        <w:t>Verify that sill plate is level.</w:t>
      </w:r>
    </w:p>
    <w:p w14:paraId="70092E22" w14:textId="77777777" w:rsidR="004C1034" w:rsidRPr="004C1034" w:rsidRDefault="004C1034" w:rsidP="004C1034">
      <w:pPr>
        <w:spacing w:after="0"/>
        <w:rPr>
          <w:rFonts w:cstheme="minorHAnsi"/>
        </w:rPr>
      </w:pPr>
    </w:p>
    <w:p w14:paraId="2B3BCC9B" w14:textId="77777777" w:rsidR="00BF4DBC" w:rsidRDefault="00BF4DBC" w:rsidP="004C1034">
      <w:pPr>
        <w:pStyle w:val="ListParagraph"/>
        <w:numPr>
          <w:ilvl w:val="2"/>
          <w:numId w:val="1"/>
        </w:numPr>
        <w:spacing w:after="0"/>
        <w:rPr>
          <w:rFonts w:cstheme="minorHAnsi"/>
        </w:rPr>
      </w:pPr>
      <w:r w:rsidRPr="00BF4DBC">
        <w:rPr>
          <w:rFonts w:cstheme="minorHAnsi"/>
        </w:rPr>
        <w:t>Notify Architect of unacceptable conditions before proceeding with installation.</w:t>
      </w:r>
    </w:p>
    <w:p w14:paraId="302532B2" w14:textId="77777777" w:rsidR="004C1034" w:rsidRDefault="004C1034" w:rsidP="00BF4DBC">
      <w:pPr>
        <w:rPr>
          <w:rFonts w:cstheme="minorHAnsi"/>
        </w:rPr>
      </w:pPr>
    </w:p>
    <w:p w14:paraId="1E16AF15" w14:textId="77777777" w:rsidR="00BF4DBC" w:rsidRPr="00C93D38" w:rsidRDefault="00BF4DBC" w:rsidP="00BF4DBC">
      <w:pPr>
        <w:rPr>
          <w:rFonts w:cstheme="minorHAnsi"/>
          <w:b/>
        </w:rPr>
      </w:pPr>
      <w:r w:rsidRPr="00C93D38">
        <w:rPr>
          <w:rFonts w:cstheme="minorHAnsi"/>
          <w:b/>
        </w:rPr>
        <w:t>3.2 – INSTALLATION</w:t>
      </w:r>
    </w:p>
    <w:p w14:paraId="3BF9833D"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Install window unit in accordance with manufacturer's printed instructions.</w:t>
      </w:r>
    </w:p>
    <w:p w14:paraId="6E2C8244" w14:textId="77777777" w:rsidR="004C1034" w:rsidRDefault="004C1034" w:rsidP="00BF4DBC">
      <w:pPr>
        <w:spacing w:after="0"/>
        <w:rPr>
          <w:rFonts w:cstheme="minorHAnsi"/>
        </w:rPr>
      </w:pPr>
    </w:p>
    <w:p w14:paraId="3C8E5301" w14:textId="77777777" w:rsidR="00BF4DBC" w:rsidRDefault="00BF4DBC" w:rsidP="00BF4DBC">
      <w:pPr>
        <w:spacing w:after="0"/>
        <w:ind w:left="720" w:hanging="720"/>
        <w:rPr>
          <w:rFonts w:cstheme="minorHAnsi"/>
        </w:rPr>
      </w:pPr>
      <w:r>
        <w:rPr>
          <w:rFonts w:cstheme="minorHAnsi"/>
        </w:rPr>
        <w:t>B.</w:t>
      </w:r>
      <w:r>
        <w:rPr>
          <w:rFonts w:cstheme="minorHAnsi"/>
        </w:rPr>
        <w:tab/>
      </w:r>
      <w:r w:rsidRPr="00BF4DBC">
        <w:rPr>
          <w:rFonts w:cstheme="minorHAnsi"/>
        </w:rPr>
        <w:t>Apply sealant around perimeter of window unit between nail fin and exterior sheathing of wall. Refer to Division 7 Section "Joint Sealants".</w:t>
      </w:r>
    </w:p>
    <w:p w14:paraId="3B132135" w14:textId="77777777" w:rsidR="004C1034" w:rsidRDefault="004C1034" w:rsidP="00BF4DBC">
      <w:pPr>
        <w:spacing w:after="0"/>
        <w:ind w:left="720" w:hanging="720"/>
        <w:rPr>
          <w:rFonts w:cstheme="minorHAnsi"/>
        </w:rPr>
      </w:pPr>
    </w:p>
    <w:p w14:paraId="67EDD1E8" w14:textId="77777777" w:rsidR="00BF4DBC" w:rsidRPr="004C1034" w:rsidRDefault="00BF4DBC" w:rsidP="004C1034">
      <w:pPr>
        <w:pStyle w:val="ListParagraph"/>
        <w:numPr>
          <w:ilvl w:val="2"/>
          <w:numId w:val="1"/>
        </w:numPr>
        <w:spacing w:after="0"/>
        <w:rPr>
          <w:rFonts w:cstheme="minorHAnsi"/>
        </w:rPr>
      </w:pPr>
      <w:r w:rsidRPr="004C1034">
        <w:rPr>
          <w:rFonts w:cstheme="minorHAnsi"/>
        </w:rPr>
        <w:t>Install window unit level, plumb and square.  Center window unit in opening and secure window unit by nailing through nail fin and screw through jambs as indicated in manufacturer's instructions.</w:t>
      </w:r>
    </w:p>
    <w:p w14:paraId="299AA173" w14:textId="77777777" w:rsidR="004C1034" w:rsidRPr="004C1034" w:rsidRDefault="004C1034" w:rsidP="004C1034">
      <w:pPr>
        <w:pStyle w:val="ListParagraph"/>
        <w:spacing w:after="0"/>
        <w:rPr>
          <w:rFonts w:cstheme="minorHAnsi"/>
        </w:rPr>
      </w:pPr>
    </w:p>
    <w:p w14:paraId="2C308F65" w14:textId="77777777" w:rsidR="00BF4DBC" w:rsidRPr="004C1034" w:rsidRDefault="00BF4DBC" w:rsidP="004C1034">
      <w:pPr>
        <w:pStyle w:val="ListParagraph"/>
        <w:numPr>
          <w:ilvl w:val="2"/>
          <w:numId w:val="1"/>
        </w:numPr>
        <w:spacing w:after="0"/>
        <w:rPr>
          <w:rFonts w:cstheme="minorHAnsi"/>
        </w:rPr>
      </w:pPr>
      <w:r w:rsidRPr="004C1034">
        <w:rPr>
          <w:rFonts w:cstheme="minorHAnsi"/>
        </w:rPr>
        <w:t>Flash window in accordance with AAMA's "Standard Practice for Installation of Windows with a Mounting Flange in Stud Frame Construction".</w:t>
      </w:r>
    </w:p>
    <w:p w14:paraId="5DF9EEA1" w14:textId="77777777" w:rsidR="004C1034" w:rsidRPr="004C1034" w:rsidRDefault="004C1034" w:rsidP="004C1034">
      <w:pPr>
        <w:spacing w:after="0"/>
        <w:rPr>
          <w:rFonts w:cstheme="minorHAnsi"/>
        </w:rPr>
      </w:pPr>
    </w:p>
    <w:p w14:paraId="584487A1" w14:textId="77777777" w:rsidR="00BF4DBC" w:rsidRDefault="004C1034" w:rsidP="00BF4DBC">
      <w:pPr>
        <w:spacing w:after="0"/>
        <w:ind w:left="720" w:hanging="720"/>
        <w:rPr>
          <w:rFonts w:cstheme="minorHAnsi"/>
        </w:rPr>
      </w:pPr>
      <w:r>
        <w:rPr>
          <w:rFonts w:cstheme="minorHAnsi"/>
        </w:rPr>
        <w:t>F</w:t>
      </w:r>
      <w:r w:rsidR="00BF4DBC">
        <w:rPr>
          <w:rFonts w:cstheme="minorHAnsi"/>
        </w:rPr>
        <w:t>.</w:t>
      </w:r>
      <w:r w:rsidR="00BF4DBC">
        <w:rPr>
          <w:rFonts w:cstheme="minorHAnsi"/>
        </w:rPr>
        <w:tab/>
      </w:r>
      <w:r w:rsidR="00BF4DBC" w:rsidRPr="00BF4DBC">
        <w:rPr>
          <w:rFonts w:cstheme="minorHAnsi"/>
        </w:rPr>
        <w:t>Insulate between window frame and rough opening with insulation. Refer to Division 7 Section "Building Insulation".</w:t>
      </w:r>
    </w:p>
    <w:p w14:paraId="58140FF7" w14:textId="77777777" w:rsidR="00BF4DBC" w:rsidRDefault="00BF4DBC" w:rsidP="00BF4DBC">
      <w:pPr>
        <w:spacing w:after="0"/>
        <w:ind w:left="720" w:hanging="720"/>
        <w:rPr>
          <w:rFonts w:cstheme="minorHAnsi"/>
        </w:rPr>
      </w:pPr>
    </w:p>
    <w:p w14:paraId="14B566D3" w14:textId="77777777" w:rsidR="00BF4DBC" w:rsidRPr="00C93D38" w:rsidRDefault="00BF4DBC" w:rsidP="00BF4DBC">
      <w:pPr>
        <w:spacing w:after="0"/>
        <w:ind w:left="720" w:hanging="720"/>
        <w:rPr>
          <w:rFonts w:cstheme="minorHAnsi"/>
          <w:b/>
        </w:rPr>
      </w:pPr>
      <w:r w:rsidRPr="00C93D38">
        <w:rPr>
          <w:rFonts w:cstheme="minorHAnsi"/>
          <w:b/>
        </w:rPr>
        <w:t>3.3 – ADJUSTING</w:t>
      </w:r>
    </w:p>
    <w:p w14:paraId="0E367C4E" w14:textId="77777777" w:rsidR="00BF4DBC" w:rsidRDefault="00BF4DBC" w:rsidP="00BF4DBC">
      <w:pPr>
        <w:spacing w:after="0"/>
        <w:ind w:left="720" w:hanging="720"/>
        <w:rPr>
          <w:rFonts w:cstheme="minorHAnsi"/>
        </w:rPr>
      </w:pPr>
    </w:p>
    <w:p w14:paraId="5B4B7308"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Adjust units for smooth operation without binding or racking.</w:t>
      </w:r>
    </w:p>
    <w:p w14:paraId="7888EAAC" w14:textId="77777777" w:rsidR="004C1034" w:rsidRDefault="004C1034" w:rsidP="00BF4DBC">
      <w:pPr>
        <w:spacing w:after="0"/>
        <w:rPr>
          <w:rFonts w:cstheme="minorHAnsi"/>
        </w:rPr>
      </w:pPr>
    </w:p>
    <w:p w14:paraId="379FB07C" w14:textId="77777777" w:rsidR="00BF4DBC" w:rsidRDefault="00BF4DBC" w:rsidP="00BF4DBC">
      <w:pPr>
        <w:spacing w:after="0"/>
        <w:rPr>
          <w:rFonts w:cstheme="minorHAnsi"/>
        </w:rPr>
      </w:pPr>
      <w:r>
        <w:rPr>
          <w:rFonts w:cstheme="minorHAnsi"/>
        </w:rPr>
        <w:t xml:space="preserve">B. </w:t>
      </w:r>
      <w:r>
        <w:rPr>
          <w:rFonts w:cstheme="minorHAnsi"/>
        </w:rPr>
        <w:tab/>
        <w:t>Adjust sash locks and screens for smooth operation</w:t>
      </w:r>
    </w:p>
    <w:p w14:paraId="04426363" w14:textId="77777777" w:rsidR="00BF4DBC" w:rsidRDefault="00BF4DBC" w:rsidP="00BF4DBC">
      <w:pPr>
        <w:spacing w:after="0"/>
        <w:rPr>
          <w:rFonts w:cstheme="minorHAnsi"/>
        </w:rPr>
      </w:pPr>
    </w:p>
    <w:p w14:paraId="01EB7462" w14:textId="77777777" w:rsidR="00BF4DBC" w:rsidRPr="00C93D38" w:rsidRDefault="00BF4DBC" w:rsidP="00BF4DBC">
      <w:pPr>
        <w:spacing w:after="0"/>
        <w:rPr>
          <w:rFonts w:cstheme="minorHAnsi"/>
          <w:b/>
        </w:rPr>
      </w:pPr>
      <w:r w:rsidRPr="00C93D38">
        <w:rPr>
          <w:rFonts w:cstheme="minorHAnsi"/>
          <w:b/>
        </w:rPr>
        <w:t>3.4 – CLEANING</w:t>
      </w:r>
    </w:p>
    <w:p w14:paraId="40DC758B" w14:textId="77777777" w:rsidR="00BF4DBC" w:rsidRDefault="00BF4DBC" w:rsidP="00BF4DBC">
      <w:pPr>
        <w:spacing w:after="0"/>
        <w:rPr>
          <w:rFonts w:cstheme="minorHAnsi"/>
        </w:rPr>
      </w:pPr>
    </w:p>
    <w:p w14:paraId="64963A33" w14:textId="77777777" w:rsidR="00BF4DBC" w:rsidRDefault="00BF4DBC" w:rsidP="00BF4DBC">
      <w:pPr>
        <w:spacing w:after="0"/>
        <w:rPr>
          <w:rFonts w:cstheme="minorHAnsi"/>
        </w:rPr>
      </w:pPr>
      <w:r>
        <w:rPr>
          <w:rFonts w:cstheme="minorHAnsi"/>
        </w:rPr>
        <w:t xml:space="preserve">A. </w:t>
      </w:r>
      <w:r>
        <w:rPr>
          <w:rFonts w:cstheme="minorHAnsi"/>
        </w:rPr>
        <w:tab/>
        <w:t>Clean soiled surfaces and glass prior to substantial completion</w:t>
      </w:r>
    </w:p>
    <w:p w14:paraId="7243AC29" w14:textId="77777777" w:rsidR="00BF4DBC" w:rsidRDefault="00BF4DBC" w:rsidP="00BF4DBC">
      <w:pPr>
        <w:spacing w:after="0"/>
        <w:rPr>
          <w:rFonts w:cstheme="minorHAnsi"/>
        </w:rPr>
      </w:pPr>
    </w:p>
    <w:p w14:paraId="2930A7D8" w14:textId="77777777" w:rsidR="00BF4DBC" w:rsidRPr="00C93D38" w:rsidRDefault="00BF4DBC" w:rsidP="00BF4DBC">
      <w:pPr>
        <w:spacing w:after="0"/>
        <w:rPr>
          <w:rFonts w:cstheme="minorHAnsi"/>
          <w:b/>
        </w:rPr>
      </w:pPr>
      <w:r w:rsidRPr="00C93D38">
        <w:rPr>
          <w:rFonts w:cstheme="minorHAnsi"/>
          <w:b/>
        </w:rPr>
        <w:t>3.5 – PROTECTION</w:t>
      </w:r>
    </w:p>
    <w:p w14:paraId="4AA3C230" w14:textId="77777777" w:rsidR="00BF4DBC" w:rsidRDefault="00BF4DBC" w:rsidP="00BF4DBC">
      <w:pPr>
        <w:spacing w:after="0"/>
        <w:rPr>
          <w:rFonts w:cstheme="minorHAnsi"/>
        </w:rPr>
      </w:pPr>
    </w:p>
    <w:p w14:paraId="075D9889" w14:textId="77777777" w:rsidR="00BF4DBC" w:rsidRDefault="00BF4DBC" w:rsidP="00BF4DBC">
      <w:pPr>
        <w:spacing w:after="0"/>
        <w:ind w:left="720" w:hanging="720"/>
        <w:rPr>
          <w:rFonts w:cstheme="minorHAnsi"/>
        </w:rPr>
      </w:pPr>
      <w:r>
        <w:rPr>
          <w:rFonts w:cstheme="minorHAnsi"/>
        </w:rPr>
        <w:t xml:space="preserve">A. </w:t>
      </w:r>
      <w:r>
        <w:rPr>
          <w:rFonts w:cstheme="minorHAnsi"/>
        </w:rPr>
        <w:tab/>
      </w:r>
      <w:r w:rsidRPr="00BF4DBC">
        <w:rPr>
          <w:rFonts w:cstheme="minorHAnsi"/>
        </w:rPr>
        <w:t>Protect window unit from damage until substantial completion.  Repair or replace damaged units.</w:t>
      </w:r>
    </w:p>
    <w:p w14:paraId="0841D21A" w14:textId="77777777" w:rsidR="00993C74" w:rsidRDefault="00BF4DBC" w:rsidP="00C93D38">
      <w:pPr>
        <w:pStyle w:val="Heading2"/>
      </w:pPr>
      <w:r w:rsidRPr="00C93D38">
        <w:t>END OF SECTION</w:t>
      </w:r>
      <w:bookmarkEnd w:id="0"/>
    </w:p>
    <w:p w14:paraId="28BBA6B1" w14:textId="77777777" w:rsidR="00145D7A" w:rsidRDefault="00145D7A" w:rsidP="00145D7A"/>
    <w:sectPr w:rsidR="0014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0A9A4C"/>
    <w:lvl w:ilvl="0">
      <w:start w:val="1"/>
      <w:numFmt w:val="decimal"/>
      <w:suff w:val="nothing"/>
      <w:lvlText w:val="PART  %1"/>
      <w:lvlJc w:val="left"/>
    </w:lvl>
    <w:lvl w:ilvl="1">
      <w:start w:val="1"/>
      <w:numFmt w:val="decimal"/>
      <w:suff w:val="nothing"/>
      <w:lvlText w:val="%1.%2 "/>
      <w:lvlJc w:val="left"/>
      <w:rPr>
        <w:b/>
      </w:rPr>
    </w:lvl>
    <w:lvl w:ilvl="2">
      <w:start w:val="1"/>
      <w:numFmt w:val="upperLetter"/>
      <w:suff w:val="nothing"/>
      <w:lvlText w:val="%3."/>
      <w:lvlJc w:val="left"/>
      <w:rPr>
        <w:rFonts w:asciiTheme="minorHAnsi" w:eastAsia="Times New Roman" w:hAnsiTheme="minorHAnsi" w:cstheme="minorHAnsi" w:hint="default"/>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BF250F9"/>
    <w:multiLevelType w:val="hybridMultilevel"/>
    <w:tmpl w:val="C0C6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85B8A"/>
    <w:multiLevelType w:val="hybridMultilevel"/>
    <w:tmpl w:val="75EC4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A4974"/>
    <w:multiLevelType w:val="hybridMultilevel"/>
    <w:tmpl w:val="A8FE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37E25"/>
    <w:multiLevelType w:val="hybridMultilevel"/>
    <w:tmpl w:val="B5ECD458"/>
    <w:lvl w:ilvl="0" w:tplc="A6E077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46671"/>
    <w:multiLevelType w:val="hybridMultilevel"/>
    <w:tmpl w:val="A96AD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D4E67"/>
    <w:multiLevelType w:val="multilevel"/>
    <w:tmpl w:val="8E106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3715781">
    <w:abstractNumId w:val="6"/>
  </w:num>
  <w:num w:numId="2" w16cid:durableId="1012488174">
    <w:abstractNumId w:val="0"/>
  </w:num>
  <w:num w:numId="3" w16cid:durableId="957948536">
    <w:abstractNumId w:val="4"/>
  </w:num>
  <w:num w:numId="4" w16cid:durableId="1966622893">
    <w:abstractNumId w:val="2"/>
  </w:num>
  <w:num w:numId="5" w16cid:durableId="712654158">
    <w:abstractNumId w:val="5"/>
  </w:num>
  <w:num w:numId="6" w16cid:durableId="575045193">
    <w:abstractNumId w:val="3"/>
  </w:num>
  <w:num w:numId="7" w16cid:durableId="7401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A"/>
    <w:rsid w:val="00000FEF"/>
    <w:rsid w:val="00005D02"/>
    <w:rsid w:val="00126E7B"/>
    <w:rsid w:val="00145D7A"/>
    <w:rsid w:val="001D61DC"/>
    <w:rsid w:val="001D7AE4"/>
    <w:rsid w:val="001E2F39"/>
    <w:rsid w:val="00272CE4"/>
    <w:rsid w:val="002F03CC"/>
    <w:rsid w:val="00351FEA"/>
    <w:rsid w:val="003B0336"/>
    <w:rsid w:val="003D10A5"/>
    <w:rsid w:val="003D1AB7"/>
    <w:rsid w:val="00402906"/>
    <w:rsid w:val="004C1034"/>
    <w:rsid w:val="004C2BE8"/>
    <w:rsid w:val="00627F91"/>
    <w:rsid w:val="006931F9"/>
    <w:rsid w:val="007A4B7B"/>
    <w:rsid w:val="007D2CE8"/>
    <w:rsid w:val="00822B25"/>
    <w:rsid w:val="008628C6"/>
    <w:rsid w:val="00873CD9"/>
    <w:rsid w:val="00895B5D"/>
    <w:rsid w:val="008F2B15"/>
    <w:rsid w:val="009108D3"/>
    <w:rsid w:val="00964E5D"/>
    <w:rsid w:val="009713C0"/>
    <w:rsid w:val="009853D5"/>
    <w:rsid w:val="00993C74"/>
    <w:rsid w:val="00B175AC"/>
    <w:rsid w:val="00B3088F"/>
    <w:rsid w:val="00B649EB"/>
    <w:rsid w:val="00BF4DBC"/>
    <w:rsid w:val="00C322EB"/>
    <w:rsid w:val="00C93D38"/>
    <w:rsid w:val="00D24C41"/>
    <w:rsid w:val="00D47065"/>
    <w:rsid w:val="00D9335B"/>
    <w:rsid w:val="00E221A6"/>
    <w:rsid w:val="00E541A6"/>
    <w:rsid w:val="00ED6A52"/>
    <w:rsid w:val="00F155AE"/>
    <w:rsid w:val="00F23251"/>
    <w:rsid w:val="00F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D686"/>
  <w15:chartTrackingRefBased/>
  <w15:docId w15:val="{F5F8CBE4-165C-4315-95BD-300765B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D38"/>
    <w:pPr>
      <w:keepNext/>
      <w:outlineLvl w:val="0"/>
    </w:pPr>
    <w:rPr>
      <w:b/>
    </w:rPr>
  </w:style>
  <w:style w:type="paragraph" w:styleId="Heading2">
    <w:name w:val="heading 2"/>
    <w:basedOn w:val="Normal"/>
    <w:next w:val="Normal"/>
    <w:link w:val="Heading2Char"/>
    <w:uiPriority w:val="9"/>
    <w:unhideWhenUsed/>
    <w:qFormat/>
    <w:rsid w:val="00C93D38"/>
    <w:pPr>
      <w:keepNext/>
      <w:jc w:val="center"/>
      <w:outlineLvl w:val="1"/>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7A"/>
    <w:pPr>
      <w:ind w:left="720"/>
      <w:contextualSpacing/>
    </w:pPr>
  </w:style>
  <w:style w:type="paragraph" w:customStyle="1" w:styleId="ARCATParagraph">
    <w:name w:val="ARCAT Paragraph"/>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3D10A5"/>
    <w:rPr>
      <w:color w:val="0563C1" w:themeColor="hyperlink"/>
      <w:u w:val="single"/>
    </w:rPr>
  </w:style>
  <w:style w:type="character" w:styleId="UnresolvedMention">
    <w:name w:val="Unresolved Mention"/>
    <w:basedOn w:val="DefaultParagraphFont"/>
    <w:uiPriority w:val="99"/>
    <w:semiHidden/>
    <w:unhideWhenUsed/>
    <w:rsid w:val="003D10A5"/>
    <w:rPr>
      <w:color w:val="808080"/>
      <w:shd w:val="clear" w:color="auto" w:fill="E6E6E6"/>
    </w:rPr>
  </w:style>
  <w:style w:type="paragraph" w:styleId="BodyTextIndent">
    <w:name w:val="Body Text Indent"/>
    <w:basedOn w:val="Normal"/>
    <w:link w:val="BodyTextIndentChar"/>
    <w:uiPriority w:val="99"/>
    <w:unhideWhenUsed/>
    <w:rsid w:val="004C1034"/>
    <w:pPr>
      <w:spacing w:after="0"/>
      <w:ind w:left="720" w:hanging="720"/>
    </w:pPr>
  </w:style>
  <w:style w:type="character" w:customStyle="1" w:styleId="BodyTextIndentChar">
    <w:name w:val="Body Text Indent Char"/>
    <w:basedOn w:val="DefaultParagraphFont"/>
    <w:link w:val="BodyTextIndent"/>
    <w:uiPriority w:val="99"/>
    <w:rsid w:val="004C1034"/>
  </w:style>
  <w:style w:type="character" w:customStyle="1" w:styleId="Heading1Char">
    <w:name w:val="Heading 1 Char"/>
    <w:basedOn w:val="DefaultParagraphFont"/>
    <w:link w:val="Heading1"/>
    <w:uiPriority w:val="9"/>
    <w:rsid w:val="00C93D38"/>
    <w:rPr>
      <w:b/>
    </w:rPr>
  </w:style>
  <w:style w:type="character" w:customStyle="1" w:styleId="Heading2Char">
    <w:name w:val="Heading 2 Char"/>
    <w:basedOn w:val="DefaultParagraphFont"/>
    <w:link w:val="Heading2"/>
    <w:uiPriority w:val="9"/>
    <w:rsid w:val="00C93D38"/>
    <w:rPr>
      <w:rFonts w:cstheme="minorHAnsi"/>
      <w:i/>
    </w:rPr>
  </w:style>
  <w:style w:type="paragraph" w:styleId="BalloonText">
    <w:name w:val="Balloon Text"/>
    <w:basedOn w:val="Normal"/>
    <w:link w:val="BalloonTextChar"/>
    <w:uiPriority w:val="99"/>
    <w:semiHidden/>
    <w:unhideWhenUsed/>
    <w:rsid w:val="00C9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ewsbrother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1222</Words>
  <Characters>7162</Characters>
  <Application>Microsoft Office Word</Application>
  <DocSecurity>0</DocSecurity>
  <Lines>210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Harnden, Ryan</dc:creator>
  <cp:keywords/>
  <dc:description/>
  <cp:lastModifiedBy>McDermott, Ralph</cp:lastModifiedBy>
  <cp:revision>6</cp:revision>
  <cp:lastPrinted>2018-10-15T15:37:00Z</cp:lastPrinted>
  <dcterms:created xsi:type="dcterms:W3CDTF">2024-10-03T15:33:00Z</dcterms:created>
  <dcterms:modified xsi:type="dcterms:W3CDTF">2024-10-03T18:00:00Z</dcterms:modified>
</cp:coreProperties>
</file>